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5C" w:rsidRDefault="0070665C" w:rsidP="0070665C">
      <w:pPr>
        <w:rPr>
          <w:rFonts w:ascii="Calibri" w:hAnsi="Calibri"/>
          <w:b/>
        </w:rPr>
      </w:pPr>
      <w:r>
        <w:rPr>
          <w:rFonts w:ascii="Calibri" w:hAnsi="Calibri"/>
          <w:b/>
          <w:noProof/>
          <w:lang w:eastAsia="en-GB"/>
        </w:rPr>
        <w:drawing>
          <wp:inline distT="0" distB="0" distL="0" distR="0">
            <wp:extent cx="1791112" cy="334370"/>
            <wp:effectExtent l="19050" t="0" r="0" b="0"/>
            <wp:docPr id="1" name="Picture 0" descr="apptraining 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training FINAL copy.jpg"/>
                    <pic:cNvPicPr/>
                  </pic:nvPicPr>
                  <pic:blipFill>
                    <a:blip r:embed="rId6" cstate="print"/>
                    <a:stretch>
                      <a:fillRect/>
                    </a:stretch>
                  </pic:blipFill>
                  <pic:spPr>
                    <a:xfrm>
                      <a:off x="0" y="0"/>
                      <a:ext cx="1791290" cy="334403"/>
                    </a:xfrm>
                    <a:prstGeom prst="rect">
                      <a:avLst/>
                    </a:prstGeom>
                  </pic:spPr>
                </pic:pic>
              </a:graphicData>
            </a:graphic>
          </wp:inline>
        </w:drawing>
      </w:r>
    </w:p>
    <w:p w:rsidR="0070665C" w:rsidRDefault="0070665C" w:rsidP="0070665C">
      <w:pPr>
        <w:rPr>
          <w:rFonts w:ascii="Calibri" w:hAnsi="Calibri"/>
          <w:b/>
        </w:rPr>
      </w:pPr>
    </w:p>
    <w:p w:rsidR="0070665C" w:rsidRDefault="0070665C" w:rsidP="0070665C">
      <w:pPr>
        <w:rPr>
          <w:rFonts w:ascii="Calibri" w:hAnsi="Calibri"/>
          <w:b/>
          <w:u w:val="single"/>
        </w:rPr>
      </w:pPr>
      <w:r w:rsidRPr="0070665C">
        <w:rPr>
          <w:rFonts w:ascii="Calibri" w:hAnsi="Calibri"/>
          <w:b/>
          <w:u w:val="single"/>
        </w:rPr>
        <w:t>COURSE MODULES</w:t>
      </w:r>
    </w:p>
    <w:p w:rsidR="008761DC" w:rsidRDefault="008761DC" w:rsidP="0070665C">
      <w:pPr>
        <w:rPr>
          <w:rFonts w:ascii="Calibri" w:hAnsi="Calibri"/>
          <w:b/>
          <w:u w:val="single"/>
        </w:rPr>
      </w:pPr>
    </w:p>
    <w:p w:rsidR="008761DC" w:rsidRPr="008761DC" w:rsidRDefault="008761DC" w:rsidP="0070665C">
      <w:pPr>
        <w:rPr>
          <w:rFonts w:ascii="Calibri" w:hAnsi="Calibri"/>
          <w:b/>
          <w:color w:val="FF0000"/>
          <w:u w:val="single"/>
        </w:rPr>
      </w:pPr>
      <w:r w:rsidRPr="008761DC">
        <w:rPr>
          <w:rFonts w:ascii="Arial" w:hAnsi="Arial" w:cs="Arial"/>
          <w:color w:val="FF0000"/>
          <w:sz w:val="20"/>
        </w:rPr>
        <w:t>NB These details represent work in progress and are subject to change.</w:t>
      </w:r>
      <w:r>
        <w:rPr>
          <w:rFonts w:ascii="Arial" w:hAnsi="Arial" w:cs="Arial"/>
          <w:color w:val="FF0000"/>
          <w:sz w:val="20"/>
        </w:rPr>
        <w:t xml:space="preserve"> </w:t>
      </w:r>
      <w:r w:rsidR="004D6011">
        <w:rPr>
          <w:rFonts w:ascii="Arial" w:hAnsi="Arial" w:cs="Arial"/>
          <w:color w:val="FF0000"/>
          <w:sz w:val="20"/>
        </w:rPr>
        <w:t>The Training Committee keeps the curriculum under constant review including</w:t>
      </w:r>
      <w:r w:rsidRPr="008761DC">
        <w:rPr>
          <w:rFonts w:ascii="Arial" w:hAnsi="Arial" w:cs="Arial"/>
          <w:color w:val="FF0000"/>
          <w:sz w:val="20"/>
        </w:rPr>
        <w:t xml:space="preserve"> the module</w:t>
      </w:r>
      <w:r>
        <w:rPr>
          <w:rFonts w:ascii="Arial" w:hAnsi="Arial" w:cs="Arial"/>
          <w:color w:val="FF0000"/>
          <w:sz w:val="20"/>
        </w:rPr>
        <w:t xml:space="preserve"> </w:t>
      </w:r>
      <w:r w:rsidRPr="008761DC">
        <w:rPr>
          <w:rFonts w:ascii="Arial" w:hAnsi="Arial" w:cs="Arial"/>
          <w:color w:val="FF0000"/>
          <w:sz w:val="20"/>
        </w:rPr>
        <w:t xml:space="preserve">descriptors and content of </w:t>
      </w:r>
      <w:r>
        <w:rPr>
          <w:rFonts w:ascii="Arial" w:hAnsi="Arial" w:cs="Arial"/>
          <w:color w:val="FF0000"/>
          <w:sz w:val="20"/>
        </w:rPr>
        <w:t>modules</w:t>
      </w:r>
      <w:r w:rsidRPr="008761DC">
        <w:rPr>
          <w:rFonts w:ascii="Arial" w:hAnsi="Arial" w:cs="Arial"/>
          <w:color w:val="FF0000"/>
          <w:sz w:val="20"/>
        </w:rPr>
        <w:t xml:space="preserve">. Anyone wishing to know the current position </w:t>
      </w:r>
      <w:r w:rsidR="004D6011">
        <w:rPr>
          <w:rFonts w:ascii="Arial" w:hAnsi="Arial" w:cs="Arial"/>
          <w:color w:val="FF0000"/>
          <w:sz w:val="20"/>
        </w:rPr>
        <w:t>should</w:t>
      </w:r>
      <w:r w:rsidRPr="008761DC">
        <w:rPr>
          <w:rFonts w:ascii="Arial" w:hAnsi="Arial" w:cs="Arial"/>
          <w:color w:val="FF0000"/>
          <w:sz w:val="20"/>
        </w:rPr>
        <w:t xml:space="preserve"> check with the</w:t>
      </w:r>
      <w:r>
        <w:rPr>
          <w:rFonts w:ascii="Arial" w:hAnsi="Arial" w:cs="Arial"/>
          <w:color w:val="FF0000"/>
          <w:sz w:val="20"/>
        </w:rPr>
        <w:t xml:space="preserve"> </w:t>
      </w:r>
      <w:r w:rsidRPr="008761DC">
        <w:rPr>
          <w:rFonts w:ascii="Arial" w:hAnsi="Arial" w:cs="Arial"/>
          <w:color w:val="FF0000"/>
          <w:sz w:val="20"/>
        </w:rPr>
        <w:t>office</w:t>
      </w:r>
      <w:r>
        <w:rPr>
          <w:rFonts w:ascii="Arial" w:hAnsi="Arial" w:cs="Arial"/>
          <w:color w:val="FF0000"/>
          <w:sz w:val="20"/>
        </w:rPr>
        <w:t xml:space="preserve"> </w:t>
      </w:r>
      <w:r w:rsidRPr="008761DC">
        <w:rPr>
          <w:rFonts w:ascii="Arial" w:hAnsi="Arial" w:cs="Arial"/>
          <w:color w:val="FF0000"/>
          <w:sz w:val="20"/>
        </w:rPr>
        <w:t>at AGIP.</w:t>
      </w:r>
      <w:r w:rsidR="004D6011">
        <w:rPr>
          <w:rFonts w:ascii="Arial" w:hAnsi="Arial" w:cs="Arial"/>
          <w:color w:val="FF0000"/>
          <w:sz w:val="20"/>
        </w:rPr>
        <w:t xml:space="preserve"> During 202</w:t>
      </w:r>
      <w:r w:rsidR="0040091B">
        <w:rPr>
          <w:rFonts w:ascii="Arial" w:hAnsi="Arial" w:cs="Arial"/>
          <w:color w:val="FF0000"/>
          <w:sz w:val="20"/>
        </w:rPr>
        <w:t>4</w:t>
      </w:r>
      <w:r w:rsidR="004D6011">
        <w:rPr>
          <w:rFonts w:ascii="Arial" w:hAnsi="Arial" w:cs="Arial"/>
          <w:color w:val="FF0000"/>
          <w:sz w:val="20"/>
        </w:rPr>
        <w:t>/2</w:t>
      </w:r>
      <w:r w:rsidR="0040091B">
        <w:rPr>
          <w:rFonts w:ascii="Arial" w:hAnsi="Arial" w:cs="Arial"/>
          <w:color w:val="FF0000"/>
          <w:sz w:val="20"/>
        </w:rPr>
        <w:t>5</w:t>
      </w:r>
      <w:r w:rsidRPr="008761DC">
        <w:rPr>
          <w:rFonts w:ascii="Arial" w:hAnsi="Arial" w:cs="Arial"/>
          <w:color w:val="FF0000"/>
          <w:sz w:val="20"/>
        </w:rPr>
        <w:t xml:space="preserve"> module</w:t>
      </w:r>
      <w:r w:rsidR="004D6011">
        <w:rPr>
          <w:rFonts w:ascii="Arial" w:hAnsi="Arial" w:cs="Arial"/>
          <w:color w:val="FF0000"/>
          <w:sz w:val="20"/>
        </w:rPr>
        <w:t xml:space="preserve">s </w:t>
      </w:r>
      <w:r w:rsidR="0040091B">
        <w:rPr>
          <w:rFonts w:ascii="Arial" w:hAnsi="Arial" w:cs="Arial"/>
          <w:color w:val="FF0000"/>
          <w:sz w:val="20"/>
        </w:rPr>
        <w:t>7</w:t>
      </w:r>
      <w:r w:rsidR="004D6011">
        <w:rPr>
          <w:rFonts w:ascii="Arial" w:hAnsi="Arial" w:cs="Arial"/>
          <w:color w:val="FF0000"/>
          <w:sz w:val="20"/>
        </w:rPr>
        <w:t xml:space="preserve">, </w:t>
      </w:r>
      <w:r w:rsidR="0040091B">
        <w:rPr>
          <w:rFonts w:ascii="Arial" w:hAnsi="Arial" w:cs="Arial"/>
          <w:color w:val="FF0000"/>
          <w:sz w:val="20"/>
        </w:rPr>
        <w:t>8</w:t>
      </w:r>
      <w:r w:rsidRPr="008761DC">
        <w:rPr>
          <w:rFonts w:ascii="Arial" w:hAnsi="Arial" w:cs="Arial"/>
          <w:color w:val="FF0000"/>
          <w:sz w:val="20"/>
        </w:rPr>
        <w:t xml:space="preserve"> and</w:t>
      </w:r>
      <w:r w:rsidR="004D6011">
        <w:rPr>
          <w:rFonts w:ascii="Arial" w:hAnsi="Arial" w:cs="Arial"/>
          <w:color w:val="FF0000"/>
          <w:sz w:val="20"/>
        </w:rPr>
        <w:t xml:space="preserve"> </w:t>
      </w:r>
      <w:r w:rsidR="0040091B">
        <w:rPr>
          <w:rFonts w:ascii="Arial" w:hAnsi="Arial" w:cs="Arial"/>
          <w:color w:val="FF0000"/>
          <w:sz w:val="20"/>
        </w:rPr>
        <w:t>9</w:t>
      </w:r>
      <w:bookmarkStart w:id="0" w:name="_GoBack"/>
      <w:bookmarkEnd w:id="0"/>
      <w:r w:rsidRPr="008761DC">
        <w:rPr>
          <w:rFonts w:ascii="Arial" w:hAnsi="Arial" w:cs="Arial"/>
          <w:color w:val="FF0000"/>
          <w:sz w:val="20"/>
        </w:rPr>
        <w:t xml:space="preserve"> will be taught</w:t>
      </w:r>
    </w:p>
    <w:p w:rsidR="0070665C" w:rsidRDefault="0070665C" w:rsidP="0070665C">
      <w:pPr>
        <w:rPr>
          <w:rFonts w:ascii="Calibri" w:hAnsi="Calibri"/>
          <w:b/>
        </w:rPr>
      </w:pPr>
    </w:p>
    <w:p w:rsidR="0070665C" w:rsidRPr="00B24685" w:rsidRDefault="0070665C" w:rsidP="0070665C">
      <w:pPr>
        <w:rPr>
          <w:rFonts w:ascii="Calibri" w:hAnsi="Calibri"/>
          <w:b/>
        </w:rPr>
      </w:pPr>
      <w:r w:rsidRPr="00B24685">
        <w:rPr>
          <w:rFonts w:ascii="Calibri" w:hAnsi="Calibri"/>
          <w:b/>
        </w:rPr>
        <w:t>Module 1: Internal Worlds</w:t>
      </w:r>
      <w:r>
        <w:rPr>
          <w:rFonts w:ascii="Calibri" w:hAnsi="Calibri"/>
          <w:b/>
        </w:rPr>
        <w:t xml:space="preserve"> (4 weekends)</w:t>
      </w:r>
    </w:p>
    <w:p w:rsidR="0070665C" w:rsidRDefault="0070665C" w:rsidP="0070665C">
      <w:pPr>
        <w:rPr>
          <w:rFonts w:ascii="Calibri" w:hAnsi="Calibri"/>
        </w:rPr>
      </w:pPr>
    </w:p>
    <w:p w:rsidR="0070665C" w:rsidRDefault="0070665C" w:rsidP="0070665C">
      <w:pPr>
        <w:rPr>
          <w:rFonts w:ascii="Calibri" w:hAnsi="Calibri"/>
        </w:rPr>
      </w:pPr>
      <w:r>
        <w:rPr>
          <w:rFonts w:ascii="Calibri" w:hAnsi="Calibri"/>
        </w:rPr>
        <w:t>This module explores the question of whether we are born a ‘blank slate’ and if not, what structures and processes there might be in the mind, the foundations of which were there from birth (or possibly before birth).  The aim is to consider some classical and contemporary approaches to the formation of the psyche and by the end of the module students will have gained a critical understanding of the drive and relational models of the development of the mind.</w:t>
      </w: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10"/>
        <w:gridCol w:w="3912"/>
        <w:gridCol w:w="3794"/>
      </w:tblGrid>
      <w:tr w:rsidR="0070665C" w:rsidTr="00030109">
        <w:tc>
          <w:tcPr>
            <w:tcW w:w="1384" w:type="dxa"/>
          </w:tcPr>
          <w:p w:rsidR="0070665C" w:rsidRPr="00AE2FFF" w:rsidRDefault="0070665C" w:rsidP="00030109">
            <w:pPr>
              <w:rPr>
                <w:rFonts w:ascii="Calibri" w:hAnsi="Calibri"/>
                <w:b/>
              </w:rPr>
            </w:pPr>
            <w:r w:rsidRPr="00AE2FFF">
              <w:rPr>
                <w:rFonts w:ascii="Calibri" w:hAnsi="Calibri"/>
                <w:b/>
              </w:rPr>
              <w:t>Weekend</w:t>
            </w:r>
          </w:p>
        </w:tc>
        <w:tc>
          <w:tcPr>
            <w:tcW w:w="4394" w:type="dxa"/>
          </w:tcPr>
          <w:p w:rsidR="0070665C" w:rsidRPr="00AE2FFF" w:rsidRDefault="0070665C" w:rsidP="00030109">
            <w:pPr>
              <w:rPr>
                <w:rFonts w:ascii="Calibri" w:hAnsi="Calibri"/>
                <w:b/>
              </w:rPr>
            </w:pPr>
            <w:r w:rsidRPr="00AE2FFF">
              <w:rPr>
                <w:rFonts w:ascii="Calibri" w:hAnsi="Calibri"/>
                <w:b/>
              </w:rPr>
              <w:t>Classical theory</w:t>
            </w:r>
          </w:p>
        </w:tc>
        <w:tc>
          <w:tcPr>
            <w:tcW w:w="4904" w:type="dxa"/>
          </w:tcPr>
          <w:p w:rsidR="0070665C" w:rsidRPr="00AE2FFF" w:rsidRDefault="0070665C" w:rsidP="00030109">
            <w:pPr>
              <w:rPr>
                <w:rFonts w:ascii="Calibri" w:hAnsi="Calibri"/>
                <w:b/>
              </w:rPr>
            </w:pPr>
            <w:r w:rsidRPr="00AE2FFF">
              <w:rPr>
                <w:rFonts w:ascii="Calibri" w:hAnsi="Calibri"/>
                <w:b/>
              </w:rPr>
              <w:t>Contemporary theory</w:t>
            </w:r>
          </w:p>
        </w:tc>
      </w:tr>
      <w:tr w:rsidR="0070665C" w:rsidTr="00030109">
        <w:tc>
          <w:tcPr>
            <w:tcW w:w="1384" w:type="dxa"/>
            <w:vMerge w:val="restart"/>
          </w:tcPr>
          <w:p w:rsidR="0070665C" w:rsidRDefault="0070665C" w:rsidP="00030109">
            <w:pPr>
              <w:rPr>
                <w:rFonts w:ascii="Calibri" w:hAnsi="Calibri"/>
              </w:rPr>
            </w:pPr>
            <w:r>
              <w:rPr>
                <w:rFonts w:ascii="Calibri" w:hAnsi="Calibri"/>
              </w:rPr>
              <w:t>1</w:t>
            </w:r>
          </w:p>
        </w:tc>
        <w:tc>
          <w:tcPr>
            <w:tcW w:w="4394" w:type="dxa"/>
            <w:shd w:val="clear" w:color="auto" w:fill="FDE9D9" w:themeFill="accent6" w:themeFillTint="33"/>
          </w:tcPr>
          <w:p w:rsidR="0070665C" w:rsidRDefault="0070665C" w:rsidP="00030109">
            <w:pPr>
              <w:rPr>
                <w:rFonts w:ascii="Calibri" w:hAnsi="Calibri"/>
              </w:rPr>
            </w:pPr>
            <w:r>
              <w:rPr>
                <w:rFonts w:ascii="Calibri" w:hAnsi="Calibri"/>
              </w:rPr>
              <w:t>Freud Instinct/drive 1</w:t>
            </w:r>
          </w:p>
        </w:tc>
        <w:tc>
          <w:tcPr>
            <w:tcW w:w="4904" w:type="dxa"/>
            <w:vMerge w:val="restart"/>
            <w:shd w:val="clear" w:color="auto" w:fill="FDE9D9" w:themeFill="accent6" w:themeFillTint="33"/>
          </w:tcPr>
          <w:p w:rsidR="0070665C" w:rsidRDefault="0070665C" w:rsidP="00030109">
            <w:pPr>
              <w:rPr>
                <w:rFonts w:ascii="Calibri" w:hAnsi="Calibri"/>
              </w:rPr>
            </w:pPr>
            <w:r>
              <w:rPr>
                <w:rFonts w:ascii="Calibri" w:hAnsi="Calibri"/>
              </w:rPr>
              <w:t>Neuroscience (</w:t>
            </w:r>
            <w:proofErr w:type="spellStart"/>
            <w:r>
              <w:rPr>
                <w:rFonts w:ascii="Calibri" w:hAnsi="Calibri"/>
              </w:rPr>
              <w:t>Solms</w:t>
            </w:r>
            <w:proofErr w:type="spellEnd"/>
            <w:r>
              <w:rPr>
                <w:rFonts w:ascii="Calibri" w:hAnsi="Calibri"/>
              </w:rPr>
              <w:t xml:space="preserve"> et al)</w:t>
            </w:r>
          </w:p>
          <w:p w:rsidR="0070665C" w:rsidRDefault="0070665C" w:rsidP="00030109">
            <w:pPr>
              <w:rPr>
                <w:rFonts w:ascii="Calibri" w:hAnsi="Calibri"/>
              </w:rPr>
            </w:pPr>
          </w:p>
        </w:tc>
      </w:tr>
      <w:tr w:rsidR="0070665C" w:rsidTr="00030109">
        <w:tc>
          <w:tcPr>
            <w:tcW w:w="1384" w:type="dxa"/>
            <w:vMerge/>
          </w:tcPr>
          <w:p w:rsidR="0070665C" w:rsidRDefault="0070665C" w:rsidP="00030109">
            <w:pPr>
              <w:rPr>
                <w:rFonts w:ascii="Calibri" w:hAnsi="Calibri"/>
              </w:rPr>
            </w:pPr>
          </w:p>
        </w:tc>
        <w:tc>
          <w:tcPr>
            <w:tcW w:w="4394" w:type="dxa"/>
            <w:shd w:val="clear" w:color="auto" w:fill="FDE9D9" w:themeFill="accent6" w:themeFillTint="33"/>
          </w:tcPr>
          <w:p w:rsidR="0070665C" w:rsidRDefault="0070665C" w:rsidP="00030109">
            <w:pPr>
              <w:rPr>
                <w:rFonts w:ascii="Calibri" w:hAnsi="Calibri"/>
              </w:rPr>
            </w:pPr>
            <w:r>
              <w:rPr>
                <w:rFonts w:ascii="Calibri" w:hAnsi="Calibri"/>
              </w:rPr>
              <w:t>Freud Instinct/drive 2</w:t>
            </w:r>
          </w:p>
        </w:tc>
        <w:tc>
          <w:tcPr>
            <w:tcW w:w="4904" w:type="dxa"/>
            <w:vMerge/>
            <w:shd w:val="clear" w:color="auto" w:fill="FDE9D9" w:themeFill="accent6"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2</w:t>
            </w:r>
          </w:p>
        </w:tc>
        <w:tc>
          <w:tcPr>
            <w:tcW w:w="4394" w:type="dxa"/>
            <w:shd w:val="clear" w:color="auto" w:fill="DAEEF3" w:themeFill="accent5" w:themeFillTint="33"/>
          </w:tcPr>
          <w:p w:rsidR="0070665C" w:rsidRDefault="0070665C" w:rsidP="00030109">
            <w:pPr>
              <w:rPr>
                <w:rFonts w:ascii="Calibri" w:hAnsi="Calibri"/>
              </w:rPr>
            </w:pPr>
            <w:r>
              <w:rPr>
                <w:rFonts w:ascii="Calibri" w:hAnsi="Calibri"/>
              </w:rPr>
              <w:t>Jung complexes 1</w:t>
            </w:r>
            <w:r>
              <w:rPr>
                <w:rFonts w:ascii="Calibri" w:hAnsi="Calibri"/>
              </w:rPr>
              <w:tab/>
            </w:r>
          </w:p>
        </w:tc>
        <w:tc>
          <w:tcPr>
            <w:tcW w:w="4904" w:type="dxa"/>
            <w:vMerge w:val="restart"/>
            <w:shd w:val="clear" w:color="auto" w:fill="DAEEF3" w:themeFill="accent5" w:themeFillTint="33"/>
          </w:tcPr>
          <w:p w:rsidR="0070665C" w:rsidRDefault="0070665C" w:rsidP="00030109">
            <w:pPr>
              <w:rPr>
                <w:rFonts w:ascii="Calibri" w:hAnsi="Calibri"/>
              </w:rPr>
            </w:pPr>
            <w:r>
              <w:rPr>
                <w:rFonts w:ascii="Calibri" w:hAnsi="Calibri"/>
              </w:rPr>
              <w:t>Development of the mind</w:t>
            </w:r>
          </w:p>
        </w:tc>
      </w:tr>
      <w:tr w:rsidR="0070665C" w:rsidTr="00030109">
        <w:tc>
          <w:tcPr>
            <w:tcW w:w="1384" w:type="dxa"/>
            <w:vMerge/>
          </w:tcPr>
          <w:p w:rsidR="0070665C" w:rsidRDefault="0070665C" w:rsidP="00030109">
            <w:pPr>
              <w:rPr>
                <w:rFonts w:ascii="Calibri" w:hAnsi="Calibri"/>
              </w:rPr>
            </w:pPr>
          </w:p>
        </w:tc>
        <w:tc>
          <w:tcPr>
            <w:tcW w:w="4394" w:type="dxa"/>
            <w:shd w:val="clear" w:color="auto" w:fill="DAEEF3" w:themeFill="accent5" w:themeFillTint="33"/>
          </w:tcPr>
          <w:p w:rsidR="0070665C" w:rsidRDefault="0070665C" w:rsidP="00030109">
            <w:pPr>
              <w:rPr>
                <w:rFonts w:ascii="Calibri" w:hAnsi="Calibri"/>
              </w:rPr>
            </w:pPr>
            <w:r>
              <w:rPr>
                <w:rFonts w:ascii="Calibri" w:hAnsi="Calibri"/>
              </w:rPr>
              <w:t>Jung complexes 2</w:t>
            </w:r>
            <w:r>
              <w:rPr>
                <w:rFonts w:ascii="Calibri" w:hAnsi="Calibri"/>
              </w:rPr>
              <w:tab/>
            </w:r>
          </w:p>
        </w:tc>
        <w:tc>
          <w:tcPr>
            <w:tcW w:w="4904" w:type="dxa"/>
            <w:vMerge/>
            <w:shd w:val="clear" w:color="auto" w:fill="DAEEF3" w:themeFill="accent5"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3</w:t>
            </w:r>
          </w:p>
        </w:tc>
        <w:tc>
          <w:tcPr>
            <w:tcW w:w="4394" w:type="dxa"/>
            <w:shd w:val="clear" w:color="auto" w:fill="E5DFEC" w:themeFill="accent4" w:themeFillTint="33"/>
          </w:tcPr>
          <w:p w:rsidR="0070665C" w:rsidRDefault="0070665C" w:rsidP="00030109">
            <w:pPr>
              <w:rPr>
                <w:rFonts w:ascii="Calibri" w:hAnsi="Calibri"/>
              </w:rPr>
            </w:pPr>
            <w:r>
              <w:rPr>
                <w:rFonts w:ascii="Calibri" w:hAnsi="Calibri"/>
              </w:rPr>
              <w:t>Klein drives 1</w:t>
            </w:r>
          </w:p>
        </w:tc>
        <w:tc>
          <w:tcPr>
            <w:tcW w:w="4904" w:type="dxa"/>
            <w:vMerge w:val="restart"/>
            <w:shd w:val="clear" w:color="auto" w:fill="E5DFEC" w:themeFill="accent4" w:themeFillTint="33"/>
          </w:tcPr>
          <w:p w:rsidR="0070665C" w:rsidRDefault="0070665C" w:rsidP="00030109">
            <w:pPr>
              <w:rPr>
                <w:rFonts w:ascii="Calibri" w:hAnsi="Calibri"/>
              </w:rPr>
            </w:pPr>
            <w:r>
              <w:rPr>
                <w:rFonts w:ascii="Calibri" w:hAnsi="Calibri"/>
              </w:rPr>
              <w:t>Mentalisation (</w:t>
            </w:r>
            <w:proofErr w:type="spellStart"/>
            <w:r>
              <w:rPr>
                <w:rFonts w:ascii="Calibri" w:hAnsi="Calibri"/>
              </w:rPr>
              <w:t>Fonagy</w:t>
            </w:r>
            <w:proofErr w:type="spellEnd"/>
            <w:r>
              <w:rPr>
                <w:rFonts w:ascii="Calibri" w:hAnsi="Calibri"/>
              </w:rPr>
              <w:t>)</w:t>
            </w:r>
          </w:p>
        </w:tc>
      </w:tr>
      <w:tr w:rsidR="0070665C" w:rsidTr="00030109">
        <w:tc>
          <w:tcPr>
            <w:tcW w:w="1384" w:type="dxa"/>
            <w:vMerge/>
          </w:tcPr>
          <w:p w:rsidR="0070665C" w:rsidRDefault="0070665C" w:rsidP="00030109">
            <w:pPr>
              <w:rPr>
                <w:rFonts w:ascii="Calibri" w:hAnsi="Calibri"/>
              </w:rPr>
            </w:pPr>
          </w:p>
        </w:tc>
        <w:tc>
          <w:tcPr>
            <w:tcW w:w="4394" w:type="dxa"/>
            <w:shd w:val="clear" w:color="auto" w:fill="E5DFEC" w:themeFill="accent4" w:themeFillTint="33"/>
          </w:tcPr>
          <w:p w:rsidR="0070665C" w:rsidRDefault="0070665C" w:rsidP="00030109">
            <w:pPr>
              <w:rPr>
                <w:rFonts w:ascii="Calibri" w:hAnsi="Calibri"/>
              </w:rPr>
            </w:pPr>
            <w:r>
              <w:rPr>
                <w:rFonts w:ascii="Calibri" w:hAnsi="Calibri"/>
              </w:rPr>
              <w:t>Klein drives 2</w:t>
            </w:r>
          </w:p>
        </w:tc>
        <w:tc>
          <w:tcPr>
            <w:tcW w:w="4904" w:type="dxa"/>
            <w:vMerge/>
            <w:shd w:val="clear" w:color="auto" w:fill="E5DFEC" w:themeFill="accent4"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4</w:t>
            </w:r>
          </w:p>
        </w:tc>
        <w:tc>
          <w:tcPr>
            <w:tcW w:w="4394" w:type="dxa"/>
            <w:shd w:val="clear" w:color="auto" w:fill="EAF1DD" w:themeFill="accent3" w:themeFillTint="33"/>
          </w:tcPr>
          <w:p w:rsidR="0070665C" w:rsidRDefault="0070665C" w:rsidP="00030109">
            <w:pPr>
              <w:rPr>
                <w:rFonts w:ascii="Calibri" w:hAnsi="Calibri"/>
              </w:rPr>
            </w:pPr>
            <w:r>
              <w:rPr>
                <w:rFonts w:ascii="Calibri" w:hAnsi="Calibri"/>
              </w:rPr>
              <w:t>Winnicott/Fairbairn/</w:t>
            </w:r>
            <w:proofErr w:type="spellStart"/>
            <w:r>
              <w:rPr>
                <w:rFonts w:ascii="Calibri" w:hAnsi="Calibri"/>
              </w:rPr>
              <w:t>Guntrip</w:t>
            </w:r>
            <w:proofErr w:type="spellEnd"/>
            <w:r>
              <w:rPr>
                <w:rFonts w:ascii="Calibri" w:hAnsi="Calibri"/>
              </w:rPr>
              <w:t xml:space="preserve"> 1</w:t>
            </w:r>
          </w:p>
        </w:tc>
        <w:tc>
          <w:tcPr>
            <w:tcW w:w="4904" w:type="dxa"/>
            <w:vMerge w:val="restart"/>
            <w:shd w:val="clear" w:color="auto" w:fill="EAF1DD" w:themeFill="accent3" w:themeFillTint="33"/>
          </w:tcPr>
          <w:p w:rsidR="0070665C" w:rsidRDefault="0070665C" w:rsidP="00030109">
            <w:pPr>
              <w:rPr>
                <w:rFonts w:ascii="Calibri" w:hAnsi="Calibri"/>
              </w:rPr>
            </w:pPr>
            <w:r>
              <w:rPr>
                <w:rFonts w:ascii="Calibri" w:hAnsi="Calibri"/>
              </w:rPr>
              <w:t>Relational Psychoanalysis</w:t>
            </w:r>
          </w:p>
        </w:tc>
      </w:tr>
      <w:tr w:rsidR="0070665C" w:rsidTr="00030109">
        <w:tc>
          <w:tcPr>
            <w:tcW w:w="1384" w:type="dxa"/>
            <w:vMerge/>
          </w:tcPr>
          <w:p w:rsidR="0070665C" w:rsidRDefault="0070665C" w:rsidP="00030109">
            <w:pPr>
              <w:rPr>
                <w:rFonts w:ascii="Calibri" w:hAnsi="Calibri"/>
              </w:rPr>
            </w:pPr>
          </w:p>
        </w:tc>
        <w:tc>
          <w:tcPr>
            <w:tcW w:w="4394" w:type="dxa"/>
            <w:shd w:val="clear" w:color="auto" w:fill="EAF1DD" w:themeFill="accent3" w:themeFillTint="33"/>
          </w:tcPr>
          <w:p w:rsidR="0070665C" w:rsidRDefault="0070665C" w:rsidP="00030109">
            <w:pPr>
              <w:rPr>
                <w:rFonts w:ascii="Calibri" w:hAnsi="Calibri"/>
              </w:rPr>
            </w:pPr>
            <w:r>
              <w:rPr>
                <w:rFonts w:ascii="Calibri" w:hAnsi="Calibri"/>
              </w:rPr>
              <w:t>Winnicott/Fairbairn/</w:t>
            </w:r>
            <w:proofErr w:type="spellStart"/>
            <w:r>
              <w:rPr>
                <w:rFonts w:ascii="Calibri" w:hAnsi="Calibri"/>
              </w:rPr>
              <w:t>Guntrip</w:t>
            </w:r>
            <w:proofErr w:type="spellEnd"/>
            <w:r>
              <w:rPr>
                <w:rFonts w:ascii="Calibri" w:hAnsi="Calibri"/>
              </w:rPr>
              <w:t xml:space="preserve"> 2</w:t>
            </w:r>
          </w:p>
        </w:tc>
        <w:tc>
          <w:tcPr>
            <w:tcW w:w="4904" w:type="dxa"/>
            <w:vMerge/>
            <w:shd w:val="clear" w:color="auto" w:fill="EAF1DD" w:themeFill="accent3" w:themeFillTint="33"/>
          </w:tcPr>
          <w:p w:rsidR="0070665C" w:rsidRDefault="0070665C" w:rsidP="00030109">
            <w:pPr>
              <w:rPr>
                <w:rFonts w:ascii="Calibri" w:hAnsi="Calibri"/>
              </w:rPr>
            </w:pPr>
          </w:p>
        </w:tc>
      </w:tr>
    </w:tbl>
    <w:p w:rsidR="0070665C" w:rsidRDefault="0070665C" w:rsidP="0070665C">
      <w:pPr>
        <w:rPr>
          <w:rFonts w:ascii="Calibri" w:hAnsi="Calibri"/>
        </w:rPr>
      </w:pPr>
    </w:p>
    <w:p w:rsidR="0070665C" w:rsidRDefault="0070665C" w:rsidP="0070665C">
      <w:pPr>
        <w:rPr>
          <w:rFonts w:ascii="Calibri" w:hAnsi="Calibri"/>
          <w:b/>
        </w:rPr>
      </w:pPr>
    </w:p>
    <w:p w:rsidR="0070665C" w:rsidRDefault="0070665C" w:rsidP="0070665C">
      <w:pPr>
        <w:rPr>
          <w:rFonts w:ascii="Calibri" w:hAnsi="Calibri"/>
          <w:b/>
        </w:rPr>
      </w:pPr>
    </w:p>
    <w:p w:rsidR="0070665C" w:rsidRPr="00E82389" w:rsidRDefault="0070665C" w:rsidP="0070665C">
      <w:pPr>
        <w:rPr>
          <w:rFonts w:ascii="Calibri" w:hAnsi="Calibri"/>
          <w:b/>
        </w:rPr>
      </w:pPr>
      <w:r w:rsidRPr="00E82389">
        <w:rPr>
          <w:rFonts w:ascii="Calibri" w:hAnsi="Calibri"/>
          <w:b/>
        </w:rPr>
        <w:t>Module 2: Dreams</w:t>
      </w:r>
      <w:r>
        <w:rPr>
          <w:rFonts w:ascii="Calibri" w:hAnsi="Calibri"/>
          <w:b/>
        </w:rPr>
        <w:t xml:space="preserve"> (3 weekends)</w:t>
      </w:r>
    </w:p>
    <w:p w:rsidR="0070665C" w:rsidRDefault="0070665C" w:rsidP="0070665C">
      <w:pPr>
        <w:rPr>
          <w:rFonts w:ascii="Calibri" w:hAnsi="Calibri"/>
        </w:rPr>
      </w:pPr>
    </w:p>
    <w:p w:rsidR="0070665C" w:rsidRDefault="0070665C" w:rsidP="0070665C">
      <w:pPr>
        <w:rPr>
          <w:rFonts w:ascii="Calibri" w:hAnsi="Calibri"/>
        </w:rPr>
      </w:pPr>
      <w:r>
        <w:rPr>
          <w:rFonts w:ascii="Calibri" w:hAnsi="Calibri"/>
        </w:rPr>
        <w:t xml:space="preserve">This module explores the role that dreams have traditionally played in psychoanalysis (‘The royal road to the unconscious’, Freud) and links these ideas to more contemporary understandings and approaches. By the end of the module students will have gained a critical understanding of the role dreams play in our sleeping lives and how these ideas can be brought into the consulting room.   </w:t>
      </w: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30"/>
        <w:gridCol w:w="3567"/>
        <w:gridCol w:w="4119"/>
      </w:tblGrid>
      <w:tr w:rsidR="0070665C" w:rsidTr="00030109">
        <w:tc>
          <w:tcPr>
            <w:tcW w:w="1384" w:type="dxa"/>
          </w:tcPr>
          <w:p w:rsidR="0070665C" w:rsidRPr="00AE2FFF" w:rsidRDefault="0070665C" w:rsidP="00030109">
            <w:pPr>
              <w:rPr>
                <w:rFonts w:ascii="Calibri" w:hAnsi="Calibri"/>
                <w:b/>
              </w:rPr>
            </w:pPr>
            <w:r w:rsidRPr="00AE2FFF">
              <w:rPr>
                <w:rFonts w:ascii="Calibri" w:hAnsi="Calibri"/>
                <w:b/>
              </w:rPr>
              <w:t>Weekend</w:t>
            </w:r>
          </w:p>
        </w:tc>
        <w:tc>
          <w:tcPr>
            <w:tcW w:w="4394" w:type="dxa"/>
          </w:tcPr>
          <w:p w:rsidR="0070665C" w:rsidRPr="00AE2FFF" w:rsidRDefault="0070665C" w:rsidP="00030109">
            <w:pPr>
              <w:rPr>
                <w:rFonts w:ascii="Calibri" w:hAnsi="Calibri"/>
                <w:b/>
              </w:rPr>
            </w:pPr>
            <w:r w:rsidRPr="00AE2FFF">
              <w:rPr>
                <w:rFonts w:ascii="Calibri" w:hAnsi="Calibri"/>
                <w:b/>
              </w:rPr>
              <w:t>Classical theory</w:t>
            </w:r>
          </w:p>
        </w:tc>
        <w:tc>
          <w:tcPr>
            <w:tcW w:w="4904" w:type="dxa"/>
          </w:tcPr>
          <w:p w:rsidR="0070665C" w:rsidRPr="00AE2FFF" w:rsidRDefault="0070665C" w:rsidP="00030109">
            <w:pPr>
              <w:rPr>
                <w:rFonts w:ascii="Calibri" w:hAnsi="Calibri"/>
                <w:b/>
              </w:rPr>
            </w:pPr>
            <w:r w:rsidRPr="00AE2FFF">
              <w:rPr>
                <w:rFonts w:ascii="Calibri" w:hAnsi="Calibri"/>
                <w:b/>
              </w:rPr>
              <w:t>Contemporary theory</w:t>
            </w:r>
          </w:p>
        </w:tc>
      </w:tr>
      <w:tr w:rsidR="0070665C" w:rsidTr="00030109">
        <w:tc>
          <w:tcPr>
            <w:tcW w:w="1384" w:type="dxa"/>
            <w:vMerge w:val="restart"/>
          </w:tcPr>
          <w:p w:rsidR="0070665C" w:rsidRDefault="0070665C" w:rsidP="00030109">
            <w:pPr>
              <w:rPr>
                <w:rFonts w:ascii="Calibri" w:hAnsi="Calibri"/>
              </w:rPr>
            </w:pPr>
            <w:r>
              <w:rPr>
                <w:rFonts w:ascii="Calibri" w:hAnsi="Calibri"/>
              </w:rPr>
              <w:t>1</w:t>
            </w:r>
          </w:p>
        </w:tc>
        <w:tc>
          <w:tcPr>
            <w:tcW w:w="4394" w:type="dxa"/>
            <w:shd w:val="clear" w:color="auto" w:fill="F2DBDB" w:themeFill="accent2" w:themeFillTint="33"/>
          </w:tcPr>
          <w:p w:rsidR="0070665C" w:rsidRDefault="0070665C" w:rsidP="00030109">
            <w:pPr>
              <w:rPr>
                <w:rFonts w:ascii="Calibri" w:hAnsi="Calibri"/>
              </w:rPr>
            </w:pPr>
            <w:r>
              <w:rPr>
                <w:rFonts w:ascii="Calibri" w:hAnsi="Calibri"/>
              </w:rPr>
              <w:t>Freud 1</w:t>
            </w:r>
          </w:p>
        </w:tc>
        <w:tc>
          <w:tcPr>
            <w:tcW w:w="4904" w:type="dxa"/>
            <w:vMerge w:val="restart"/>
            <w:shd w:val="clear" w:color="auto" w:fill="F2DBDB" w:themeFill="accent2" w:themeFillTint="33"/>
          </w:tcPr>
          <w:p w:rsidR="0070665C" w:rsidRDefault="0070665C" w:rsidP="00030109">
            <w:pPr>
              <w:rPr>
                <w:rFonts w:ascii="Calibri" w:hAnsi="Calibri"/>
              </w:rPr>
            </w:pPr>
            <w:r>
              <w:rPr>
                <w:rFonts w:ascii="Calibri" w:hAnsi="Calibri"/>
              </w:rPr>
              <w:t xml:space="preserve">Meltzer/Colman </w:t>
            </w:r>
          </w:p>
        </w:tc>
      </w:tr>
      <w:tr w:rsidR="0070665C" w:rsidTr="00030109">
        <w:tc>
          <w:tcPr>
            <w:tcW w:w="1384" w:type="dxa"/>
            <w:vMerge/>
          </w:tcPr>
          <w:p w:rsidR="0070665C" w:rsidRDefault="0070665C" w:rsidP="00030109">
            <w:pPr>
              <w:rPr>
                <w:rFonts w:ascii="Calibri" w:hAnsi="Calibri"/>
              </w:rPr>
            </w:pPr>
          </w:p>
        </w:tc>
        <w:tc>
          <w:tcPr>
            <w:tcW w:w="4394" w:type="dxa"/>
            <w:shd w:val="clear" w:color="auto" w:fill="F2DBDB" w:themeFill="accent2" w:themeFillTint="33"/>
          </w:tcPr>
          <w:p w:rsidR="0070665C" w:rsidRDefault="0070665C" w:rsidP="00030109">
            <w:pPr>
              <w:rPr>
                <w:rFonts w:ascii="Calibri" w:hAnsi="Calibri"/>
              </w:rPr>
            </w:pPr>
            <w:r>
              <w:rPr>
                <w:rFonts w:ascii="Calibri" w:hAnsi="Calibri"/>
              </w:rPr>
              <w:t>Freud 2</w:t>
            </w:r>
          </w:p>
        </w:tc>
        <w:tc>
          <w:tcPr>
            <w:tcW w:w="4904" w:type="dxa"/>
            <w:vMerge/>
            <w:shd w:val="clear" w:color="auto" w:fill="F2DBDB" w:themeFill="accent2"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2</w:t>
            </w:r>
          </w:p>
        </w:tc>
        <w:tc>
          <w:tcPr>
            <w:tcW w:w="4394" w:type="dxa"/>
            <w:shd w:val="clear" w:color="auto" w:fill="DBE5F1" w:themeFill="accent1" w:themeFillTint="33"/>
          </w:tcPr>
          <w:p w:rsidR="0070665C" w:rsidRDefault="0070665C" w:rsidP="00030109">
            <w:pPr>
              <w:rPr>
                <w:rFonts w:ascii="Calibri" w:hAnsi="Calibri"/>
              </w:rPr>
            </w:pPr>
            <w:r>
              <w:rPr>
                <w:rFonts w:ascii="Calibri" w:hAnsi="Calibri"/>
              </w:rPr>
              <w:t>Jung 1</w:t>
            </w:r>
            <w:r>
              <w:rPr>
                <w:rFonts w:ascii="Calibri" w:hAnsi="Calibri"/>
              </w:rPr>
              <w:tab/>
            </w:r>
          </w:p>
        </w:tc>
        <w:tc>
          <w:tcPr>
            <w:tcW w:w="4904" w:type="dxa"/>
            <w:vMerge w:val="restart"/>
            <w:shd w:val="clear" w:color="auto" w:fill="DBE5F1" w:themeFill="accent1" w:themeFillTint="33"/>
          </w:tcPr>
          <w:p w:rsidR="0070665C" w:rsidRDefault="0070665C" w:rsidP="00030109">
            <w:pPr>
              <w:rPr>
                <w:rFonts w:ascii="Calibri" w:hAnsi="Calibri"/>
              </w:rPr>
            </w:pPr>
            <w:r>
              <w:rPr>
                <w:rFonts w:ascii="Calibri" w:hAnsi="Calibri"/>
              </w:rPr>
              <w:t>West/Ogden</w:t>
            </w:r>
          </w:p>
        </w:tc>
      </w:tr>
      <w:tr w:rsidR="0070665C" w:rsidTr="00030109">
        <w:tc>
          <w:tcPr>
            <w:tcW w:w="1384" w:type="dxa"/>
            <w:vMerge/>
          </w:tcPr>
          <w:p w:rsidR="0070665C" w:rsidRDefault="0070665C" w:rsidP="00030109">
            <w:pPr>
              <w:rPr>
                <w:rFonts w:ascii="Calibri" w:hAnsi="Calibri"/>
              </w:rPr>
            </w:pPr>
          </w:p>
        </w:tc>
        <w:tc>
          <w:tcPr>
            <w:tcW w:w="4394" w:type="dxa"/>
            <w:shd w:val="clear" w:color="auto" w:fill="DBE5F1" w:themeFill="accent1" w:themeFillTint="33"/>
          </w:tcPr>
          <w:p w:rsidR="0070665C" w:rsidRDefault="0070665C" w:rsidP="00030109">
            <w:pPr>
              <w:rPr>
                <w:rFonts w:ascii="Calibri" w:hAnsi="Calibri"/>
              </w:rPr>
            </w:pPr>
            <w:r>
              <w:rPr>
                <w:rFonts w:ascii="Calibri" w:hAnsi="Calibri"/>
              </w:rPr>
              <w:t>Jung 2</w:t>
            </w:r>
            <w:r>
              <w:rPr>
                <w:rFonts w:ascii="Calibri" w:hAnsi="Calibri"/>
              </w:rPr>
              <w:tab/>
            </w:r>
          </w:p>
        </w:tc>
        <w:tc>
          <w:tcPr>
            <w:tcW w:w="4904" w:type="dxa"/>
            <w:vMerge/>
            <w:shd w:val="clear" w:color="auto" w:fill="DBE5F1" w:themeFill="accent1"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3</w:t>
            </w:r>
          </w:p>
        </w:tc>
        <w:tc>
          <w:tcPr>
            <w:tcW w:w="4394" w:type="dxa"/>
            <w:shd w:val="clear" w:color="auto" w:fill="C6D9F1" w:themeFill="text2" w:themeFillTint="33"/>
          </w:tcPr>
          <w:p w:rsidR="0070665C" w:rsidRDefault="0070665C" w:rsidP="00030109">
            <w:pPr>
              <w:rPr>
                <w:rFonts w:ascii="Calibri" w:hAnsi="Calibri"/>
              </w:rPr>
            </w:pPr>
            <w:r>
              <w:rPr>
                <w:rFonts w:ascii="Calibri" w:hAnsi="Calibri"/>
              </w:rPr>
              <w:t>Psychotic states of mind 1</w:t>
            </w:r>
          </w:p>
        </w:tc>
        <w:tc>
          <w:tcPr>
            <w:tcW w:w="4904" w:type="dxa"/>
            <w:vMerge w:val="restart"/>
            <w:shd w:val="clear" w:color="auto" w:fill="C6D9F1" w:themeFill="text2" w:themeFillTint="33"/>
          </w:tcPr>
          <w:p w:rsidR="0070665C" w:rsidRDefault="0070665C" w:rsidP="00030109">
            <w:pPr>
              <w:rPr>
                <w:rFonts w:ascii="Calibri" w:hAnsi="Calibri"/>
              </w:rPr>
            </w:pPr>
            <w:r>
              <w:rPr>
                <w:rFonts w:ascii="Calibri" w:hAnsi="Calibri"/>
              </w:rPr>
              <w:t>Contemporary use of dreams</w:t>
            </w:r>
          </w:p>
        </w:tc>
      </w:tr>
      <w:tr w:rsidR="0070665C" w:rsidTr="00030109">
        <w:tc>
          <w:tcPr>
            <w:tcW w:w="1384" w:type="dxa"/>
            <w:vMerge/>
          </w:tcPr>
          <w:p w:rsidR="0070665C" w:rsidRDefault="0070665C" w:rsidP="00030109">
            <w:pPr>
              <w:rPr>
                <w:rFonts w:ascii="Calibri" w:hAnsi="Calibri"/>
              </w:rPr>
            </w:pPr>
          </w:p>
        </w:tc>
        <w:tc>
          <w:tcPr>
            <w:tcW w:w="4394" w:type="dxa"/>
            <w:shd w:val="clear" w:color="auto" w:fill="C6D9F1" w:themeFill="text2" w:themeFillTint="33"/>
          </w:tcPr>
          <w:p w:rsidR="0070665C" w:rsidRDefault="0070665C" w:rsidP="00030109">
            <w:pPr>
              <w:rPr>
                <w:rFonts w:ascii="Calibri" w:hAnsi="Calibri"/>
              </w:rPr>
            </w:pPr>
            <w:r>
              <w:rPr>
                <w:rFonts w:ascii="Calibri" w:hAnsi="Calibri"/>
              </w:rPr>
              <w:t>Psychotic states of mind 2</w:t>
            </w:r>
          </w:p>
        </w:tc>
        <w:tc>
          <w:tcPr>
            <w:tcW w:w="4904" w:type="dxa"/>
            <w:vMerge/>
            <w:shd w:val="clear" w:color="auto" w:fill="C6D9F1" w:themeFill="text2" w:themeFillTint="33"/>
          </w:tcPr>
          <w:p w:rsidR="0070665C" w:rsidRDefault="0070665C" w:rsidP="00030109">
            <w:pPr>
              <w:rPr>
                <w:rFonts w:ascii="Calibri" w:hAnsi="Calibri"/>
              </w:rPr>
            </w:pPr>
          </w:p>
        </w:tc>
      </w:tr>
    </w:tbl>
    <w:p w:rsidR="0070665C" w:rsidRPr="00E82389" w:rsidRDefault="0070665C" w:rsidP="0070665C">
      <w:pPr>
        <w:rPr>
          <w:rFonts w:ascii="Calibri" w:hAnsi="Calibri"/>
          <w:b/>
        </w:rPr>
      </w:pPr>
    </w:p>
    <w:p w:rsidR="0070665C" w:rsidRPr="00E82389" w:rsidRDefault="0070665C" w:rsidP="0070665C">
      <w:pPr>
        <w:spacing w:after="200" w:line="276" w:lineRule="auto"/>
        <w:rPr>
          <w:rFonts w:ascii="Calibri" w:hAnsi="Calibri"/>
          <w:b/>
        </w:rPr>
      </w:pPr>
      <w:r>
        <w:rPr>
          <w:rFonts w:ascii="Calibri" w:hAnsi="Calibri"/>
          <w:b/>
        </w:rPr>
        <w:br w:type="page"/>
      </w:r>
      <w:r w:rsidRPr="00E82389">
        <w:rPr>
          <w:rFonts w:ascii="Calibri" w:hAnsi="Calibri"/>
          <w:b/>
        </w:rPr>
        <w:lastRenderedPageBreak/>
        <w:t>Module 3: Working with particular presentations 1</w:t>
      </w:r>
      <w:r>
        <w:rPr>
          <w:rFonts w:ascii="Calibri" w:hAnsi="Calibri"/>
          <w:b/>
        </w:rPr>
        <w:t xml:space="preserve"> (2 weekends)</w:t>
      </w:r>
    </w:p>
    <w:p w:rsidR="0070665C" w:rsidRDefault="0070665C" w:rsidP="0070665C">
      <w:pPr>
        <w:rPr>
          <w:rFonts w:ascii="Calibri" w:hAnsi="Calibri"/>
        </w:rPr>
      </w:pPr>
    </w:p>
    <w:p w:rsidR="0070665C" w:rsidRDefault="0070665C" w:rsidP="0070665C">
      <w:pPr>
        <w:rPr>
          <w:rFonts w:ascii="Calibri" w:hAnsi="Calibri"/>
        </w:rPr>
      </w:pPr>
      <w:r>
        <w:rPr>
          <w:rFonts w:ascii="Calibri" w:hAnsi="Calibri"/>
        </w:rPr>
        <w:t>The module (which is linked to module 6) explores those areas where adaption has to be made to ‘standard’ psychoanalytic technique because of the particular difficulties and presentation of the patient.  As well as exploring notions of diagnosis, importantly, they will also be critiqued. The aim is to help students who might have to work with patients who are in considerable emotional distress formulate their approach to their patient. The limitations and problematic applications of DSM will be considered and alternative models of assessing mental health will be considered (e.g. Open Door approaches).</w:t>
      </w:r>
    </w:p>
    <w:p w:rsidR="0070665C" w:rsidRDefault="0070665C" w:rsidP="0070665C">
      <w:pPr>
        <w:rPr>
          <w:rFonts w:ascii="Calibri" w:hAnsi="Calibri"/>
        </w:rPr>
      </w:pP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28"/>
        <w:gridCol w:w="3623"/>
        <w:gridCol w:w="4065"/>
      </w:tblGrid>
      <w:tr w:rsidR="0070665C" w:rsidTr="00030109">
        <w:tc>
          <w:tcPr>
            <w:tcW w:w="1384" w:type="dxa"/>
          </w:tcPr>
          <w:p w:rsidR="0070665C" w:rsidRPr="00AE2FFF" w:rsidRDefault="0070665C" w:rsidP="00030109">
            <w:pPr>
              <w:rPr>
                <w:rFonts w:ascii="Calibri" w:hAnsi="Calibri"/>
                <w:b/>
              </w:rPr>
            </w:pPr>
            <w:r w:rsidRPr="00AE2FFF">
              <w:rPr>
                <w:rFonts w:ascii="Calibri" w:hAnsi="Calibri"/>
                <w:b/>
              </w:rPr>
              <w:t>Weekend</w:t>
            </w:r>
          </w:p>
        </w:tc>
        <w:tc>
          <w:tcPr>
            <w:tcW w:w="4394" w:type="dxa"/>
          </w:tcPr>
          <w:p w:rsidR="0070665C" w:rsidRPr="00AE2FFF" w:rsidRDefault="0070665C" w:rsidP="00030109">
            <w:pPr>
              <w:rPr>
                <w:rFonts w:ascii="Calibri" w:hAnsi="Calibri"/>
                <w:b/>
              </w:rPr>
            </w:pPr>
            <w:r w:rsidRPr="00AE2FFF">
              <w:rPr>
                <w:rFonts w:ascii="Calibri" w:hAnsi="Calibri"/>
                <w:b/>
              </w:rPr>
              <w:t>Classical theory</w:t>
            </w:r>
          </w:p>
        </w:tc>
        <w:tc>
          <w:tcPr>
            <w:tcW w:w="4904" w:type="dxa"/>
          </w:tcPr>
          <w:p w:rsidR="0070665C" w:rsidRPr="00AE2FFF" w:rsidRDefault="0070665C" w:rsidP="00030109">
            <w:pPr>
              <w:rPr>
                <w:rFonts w:ascii="Calibri" w:hAnsi="Calibri"/>
                <w:b/>
              </w:rPr>
            </w:pPr>
            <w:r w:rsidRPr="00AE2FFF">
              <w:rPr>
                <w:rFonts w:ascii="Calibri" w:hAnsi="Calibri"/>
                <w:b/>
              </w:rPr>
              <w:t>Contemporary theory</w:t>
            </w:r>
          </w:p>
        </w:tc>
      </w:tr>
      <w:tr w:rsidR="0070665C" w:rsidTr="00030109">
        <w:tc>
          <w:tcPr>
            <w:tcW w:w="1384" w:type="dxa"/>
            <w:vMerge w:val="restart"/>
          </w:tcPr>
          <w:p w:rsidR="0070665C" w:rsidRDefault="0070665C" w:rsidP="00030109">
            <w:pPr>
              <w:rPr>
                <w:rFonts w:ascii="Calibri" w:hAnsi="Calibri"/>
              </w:rPr>
            </w:pPr>
            <w:r>
              <w:rPr>
                <w:rFonts w:ascii="Calibri" w:hAnsi="Calibri"/>
              </w:rPr>
              <w:t>1</w:t>
            </w:r>
          </w:p>
        </w:tc>
        <w:tc>
          <w:tcPr>
            <w:tcW w:w="4394" w:type="dxa"/>
            <w:shd w:val="clear" w:color="auto" w:fill="DDD9C3" w:themeFill="background2" w:themeFillShade="E6"/>
          </w:tcPr>
          <w:p w:rsidR="0070665C" w:rsidRDefault="0070665C" w:rsidP="00030109">
            <w:pPr>
              <w:rPr>
                <w:rFonts w:ascii="Calibri" w:hAnsi="Calibri"/>
              </w:rPr>
            </w:pPr>
            <w:r>
              <w:rPr>
                <w:rFonts w:ascii="Calibri" w:hAnsi="Calibri"/>
              </w:rPr>
              <w:t>Borderline States of Mind 1</w:t>
            </w:r>
          </w:p>
        </w:tc>
        <w:tc>
          <w:tcPr>
            <w:tcW w:w="4904" w:type="dxa"/>
            <w:vMerge w:val="restart"/>
            <w:shd w:val="clear" w:color="auto" w:fill="DDD9C3" w:themeFill="background2" w:themeFillShade="E6"/>
          </w:tcPr>
          <w:p w:rsidR="0070665C" w:rsidRDefault="0070665C" w:rsidP="00030109">
            <w:pPr>
              <w:rPr>
                <w:rFonts w:ascii="Calibri" w:hAnsi="Calibri"/>
              </w:rPr>
            </w:pPr>
            <w:r>
              <w:rPr>
                <w:rFonts w:ascii="Calibri" w:hAnsi="Calibri"/>
              </w:rPr>
              <w:t>Contemporary NHS approaches to violence</w:t>
            </w:r>
          </w:p>
        </w:tc>
      </w:tr>
      <w:tr w:rsidR="0070665C" w:rsidTr="00030109">
        <w:tc>
          <w:tcPr>
            <w:tcW w:w="1384" w:type="dxa"/>
            <w:vMerge/>
          </w:tcPr>
          <w:p w:rsidR="0070665C" w:rsidRDefault="0070665C" w:rsidP="00030109">
            <w:pPr>
              <w:rPr>
                <w:rFonts w:ascii="Calibri" w:hAnsi="Calibri"/>
              </w:rPr>
            </w:pPr>
          </w:p>
        </w:tc>
        <w:tc>
          <w:tcPr>
            <w:tcW w:w="4394" w:type="dxa"/>
            <w:shd w:val="clear" w:color="auto" w:fill="DDD9C3" w:themeFill="background2" w:themeFillShade="E6"/>
          </w:tcPr>
          <w:p w:rsidR="0070665C" w:rsidRDefault="0070665C" w:rsidP="00030109">
            <w:pPr>
              <w:rPr>
                <w:rFonts w:ascii="Calibri" w:hAnsi="Calibri"/>
              </w:rPr>
            </w:pPr>
            <w:r>
              <w:rPr>
                <w:rFonts w:ascii="Calibri" w:hAnsi="Calibri"/>
              </w:rPr>
              <w:t>Borderline States of Mind 2</w:t>
            </w:r>
          </w:p>
        </w:tc>
        <w:tc>
          <w:tcPr>
            <w:tcW w:w="4904" w:type="dxa"/>
            <w:vMerge/>
            <w:shd w:val="clear" w:color="auto" w:fill="DDD9C3" w:themeFill="background2" w:themeFillShade="E6"/>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2</w:t>
            </w:r>
          </w:p>
        </w:tc>
        <w:tc>
          <w:tcPr>
            <w:tcW w:w="4394" w:type="dxa"/>
            <w:shd w:val="clear" w:color="auto" w:fill="F2F2F2" w:themeFill="background1" w:themeFillShade="F2"/>
          </w:tcPr>
          <w:p w:rsidR="0070665C" w:rsidRDefault="0070665C" w:rsidP="00030109">
            <w:pPr>
              <w:rPr>
                <w:rFonts w:ascii="Calibri" w:hAnsi="Calibri"/>
              </w:rPr>
            </w:pPr>
            <w:r>
              <w:rPr>
                <w:rFonts w:ascii="Calibri" w:hAnsi="Calibri"/>
              </w:rPr>
              <w:t>Assessment and Diagnosis</w:t>
            </w:r>
          </w:p>
        </w:tc>
        <w:tc>
          <w:tcPr>
            <w:tcW w:w="4904" w:type="dxa"/>
            <w:vMerge w:val="restart"/>
            <w:shd w:val="clear" w:color="auto" w:fill="F2F2F2" w:themeFill="background1" w:themeFillShade="F2"/>
          </w:tcPr>
          <w:p w:rsidR="0070665C" w:rsidRDefault="0070665C" w:rsidP="00030109">
            <w:pPr>
              <w:rPr>
                <w:rFonts w:ascii="Calibri" w:hAnsi="Calibri"/>
              </w:rPr>
            </w:pPr>
            <w:r>
              <w:rPr>
                <w:rFonts w:ascii="Calibri" w:hAnsi="Calibri"/>
              </w:rPr>
              <w:t>DSM5/ICD11</w:t>
            </w:r>
          </w:p>
        </w:tc>
      </w:tr>
      <w:tr w:rsidR="0070665C" w:rsidTr="00030109">
        <w:tc>
          <w:tcPr>
            <w:tcW w:w="1384" w:type="dxa"/>
            <w:vMerge/>
          </w:tcPr>
          <w:p w:rsidR="0070665C" w:rsidRDefault="0070665C" w:rsidP="00030109">
            <w:pPr>
              <w:rPr>
                <w:rFonts w:ascii="Calibri" w:hAnsi="Calibri"/>
              </w:rPr>
            </w:pPr>
          </w:p>
        </w:tc>
        <w:tc>
          <w:tcPr>
            <w:tcW w:w="4394" w:type="dxa"/>
            <w:shd w:val="clear" w:color="auto" w:fill="F2F2F2" w:themeFill="background1" w:themeFillShade="F2"/>
          </w:tcPr>
          <w:p w:rsidR="0070665C" w:rsidRDefault="0070665C" w:rsidP="00030109">
            <w:pPr>
              <w:rPr>
                <w:rFonts w:ascii="Calibri" w:hAnsi="Calibri"/>
              </w:rPr>
            </w:pPr>
            <w:r>
              <w:rPr>
                <w:rFonts w:ascii="Calibri" w:hAnsi="Calibri"/>
              </w:rPr>
              <w:t>Assessment and Formulation</w:t>
            </w:r>
          </w:p>
        </w:tc>
        <w:tc>
          <w:tcPr>
            <w:tcW w:w="4904" w:type="dxa"/>
            <w:vMerge/>
            <w:shd w:val="clear" w:color="auto" w:fill="F2F2F2" w:themeFill="background1" w:themeFillShade="F2"/>
          </w:tcPr>
          <w:p w:rsidR="0070665C" w:rsidRDefault="0070665C" w:rsidP="00030109">
            <w:pPr>
              <w:rPr>
                <w:rFonts w:ascii="Calibri" w:hAnsi="Calibri"/>
              </w:rPr>
            </w:pPr>
          </w:p>
        </w:tc>
      </w:tr>
    </w:tbl>
    <w:p w:rsidR="0070665C" w:rsidRDefault="0070665C" w:rsidP="0070665C">
      <w:pPr>
        <w:rPr>
          <w:rFonts w:ascii="Calibri" w:hAnsi="Calibri"/>
        </w:rPr>
      </w:pPr>
    </w:p>
    <w:p w:rsidR="0070665C" w:rsidRDefault="0070665C" w:rsidP="0070665C">
      <w:pPr>
        <w:rPr>
          <w:rFonts w:ascii="Calibri" w:hAnsi="Calibri"/>
          <w:b/>
        </w:rPr>
      </w:pPr>
    </w:p>
    <w:p w:rsidR="0070665C" w:rsidRDefault="0070665C" w:rsidP="0070665C">
      <w:pPr>
        <w:rPr>
          <w:rFonts w:ascii="Calibri" w:hAnsi="Calibri"/>
          <w:b/>
        </w:rPr>
      </w:pPr>
    </w:p>
    <w:p w:rsidR="0070665C" w:rsidRPr="00E82389" w:rsidRDefault="0070665C" w:rsidP="0070665C">
      <w:pPr>
        <w:rPr>
          <w:rFonts w:ascii="Calibri" w:hAnsi="Calibri"/>
          <w:b/>
        </w:rPr>
      </w:pPr>
      <w:r w:rsidRPr="00E82389">
        <w:rPr>
          <w:rFonts w:ascii="Calibri" w:hAnsi="Calibri"/>
          <w:b/>
        </w:rPr>
        <w:t>Module 4: Human Relationships</w:t>
      </w:r>
      <w:r>
        <w:rPr>
          <w:rFonts w:ascii="Calibri" w:hAnsi="Calibri"/>
          <w:b/>
        </w:rPr>
        <w:t xml:space="preserve"> (3 weekends)</w:t>
      </w:r>
    </w:p>
    <w:p w:rsidR="0070665C" w:rsidRDefault="0070665C" w:rsidP="0070665C">
      <w:pPr>
        <w:rPr>
          <w:rFonts w:ascii="Calibri" w:hAnsi="Calibri"/>
        </w:rPr>
      </w:pPr>
    </w:p>
    <w:p w:rsidR="0070665C" w:rsidRDefault="0070665C" w:rsidP="0070665C">
      <w:pPr>
        <w:rPr>
          <w:rFonts w:ascii="Calibri" w:hAnsi="Calibri"/>
        </w:rPr>
      </w:pPr>
      <w:r>
        <w:rPr>
          <w:rFonts w:ascii="Calibri" w:hAnsi="Calibri"/>
        </w:rPr>
        <w:t>This module examines and explores a range of ideas which place the relationships between people, including the psychotherapist and patient, at the heart of the work. It examines where these relationships can become difficult and how this might be understood psychoanalytically. By the end of this module students will have gained a critical understanding of the way people form and maintain relationships and the role the psychotherapist plays in relationship to the patient.</w:t>
      </w: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24"/>
        <w:gridCol w:w="3645"/>
        <w:gridCol w:w="4047"/>
      </w:tblGrid>
      <w:tr w:rsidR="0070665C" w:rsidTr="00030109">
        <w:tc>
          <w:tcPr>
            <w:tcW w:w="1384" w:type="dxa"/>
          </w:tcPr>
          <w:p w:rsidR="0070665C" w:rsidRPr="00AE2FFF" w:rsidRDefault="0070665C" w:rsidP="00030109">
            <w:pPr>
              <w:rPr>
                <w:rFonts w:ascii="Calibri" w:hAnsi="Calibri"/>
                <w:b/>
              </w:rPr>
            </w:pPr>
            <w:r w:rsidRPr="00AE2FFF">
              <w:rPr>
                <w:rFonts w:ascii="Calibri" w:hAnsi="Calibri"/>
                <w:b/>
              </w:rPr>
              <w:t>Weekend</w:t>
            </w:r>
          </w:p>
        </w:tc>
        <w:tc>
          <w:tcPr>
            <w:tcW w:w="4394" w:type="dxa"/>
          </w:tcPr>
          <w:p w:rsidR="0070665C" w:rsidRPr="00AE2FFF" w:rsidRDefault="0070665C" w:rsidP="00030109">
            <w:pPr>
              <w:rPr>
                <w:rFonts w:ascii="Calibri" w:hAnsi="Calibri"/>
                <w:b/>
              </w:rPr>
            </w:pPr>
            <w:r w:rsidRPr="00AE2FFF">
              <w:rPr>
                <w:rFonts w:ascii="Calibri" w:hAnsi="Calibri"/>
                <w:b/>
              </w:rPr>
              <w:t>Classical theory</w:t>
            </w:r>
          </w:p>
        </w:tc>
        <w:tc>
          <w:tcPr>
            <w:tcW w:w="4904" w:type="dxa"/>
          </w:tcPr>
          <w:p w:rsidR="0070665C" w:rsidRPr="00AE2FFF" w:rsidRDefault="0070665C" w:rsidP="00030109">
            <w:pPr>
              <w:rPr>
                <w:rFonts w:ascii="Calibri" w:hAnsi="Calibri"/>
                <w:b/>
              </w:rPr>
            </w:pPr>
            <w:r w:rsidRPr="00AE2FFF">
              <w:rPr>
                <w:rFonts w:ascii="Calibri" w:hAnsi="Calibri"/>
                <w:b/>
              </w:rPr>
              <w:t>Contemporary theory</w:t>
            </w:r>
          </w:p>
        </w:tc>
      </w:tr>
      <w:tr w:rsidR="0070665C" w:rsidTr="00030109">
        <w:tc>
          <w:tcPr>
            <w:tcW w:w="1384" w:type="dxa"/>
            <w:vMerge w:val="restart"/>
          </w:tcPr>
          <w:p w:rsidR="0070665C" w:rsidRDefault="0070665C" w:rsidP="00030109">
            <w:pPr>
              <w:rPr>
                <w:rFonts w:ascii="Calibri" w:hAnsi="Calibri"/>
              </w:rPr>
            </w:pPr>
            <w:r>
              <w:rPr>
                <w:rFonts w:ascii="Calibri" w:hAnsi="Calibri"/>
              </w:rPr>
              <w:t>1</w:t>
            </w:r>
          </w:p>
        </w:tc>
        <w:tc>
          <w:tcPr>
            <w:tcW w:w="4394" w:type="dxa"/>
            <w:shd w:val="clear" w:color="auto" w:fill="FDE9D9" w:themeFill="accent6" w:themeFillTint="33"/>
          </w:tcPr>
          <w:p w:rsidR="0070665C" w:rsidRDefault="0070665C" w:rsidP="00030109">
            <w:pPr>
              <w:rPr>
                <w:rFonts w:ascii="Calibri" w:hAnsi="Calibri"/>
              </w:rPr>
            </w:pPr>
            <w:r>
              <w:rPr>
                <w:rFonts w:ascii="Calibri" w:hAnsi="Calibri"/>
              </w:rPr>
              <w:t>Attachment theory 1</w:t>
            </w:r>
          </w:p>
        </w:tc>
        <w:tc>
          <w:tcPr>
            <w:tcW w:w="4904" w:type="dxa"/>
            <w:vMerge w:val="restart"/>
            <w:shd w:val="clear" w:color="auto" w:fill="FDE9D9" w:themeFill="accent6" w:themeFillTint="33"/>
          </w:tcPr>
          <w:p w:rsidR="0070665C" w:rsidRDefault="0070665C" w:rsidP="00030109">
            <w:pPr>
              <w:rPr>
                <w:rFonts w:ascii="Calibri" w:hAnsi="Calibri"/>
              </w:rPr>
            </w:pPr>
            <w:r>
              <w:rPr>
                <w:rFonts w:ascii="Calibri" w:hAnsi="Calibri"/>
              </w:rPr>
              <w:t>Intersubjectivity 1</w:t>
            </w:r>
          </w:p>
        </w:tc>
      </w:tr>
      <w:tr w:rsidR="0070665C" w:rsidTr="00030109">
        <w:tc>
          <w:tcPr>
            <w:tcW w:w="1384" w:type="dxa"/>
            <w:vMerge/>
          </w:tcPr>
          <w:p w:rsidR="0070665C" w:rsidRDefault="0070665C" w:rsidP="00030109">
            <w:pPr>
              <w:rPr>
                <w:rFonts w:ascii="Calibri" w:hAnsi="Calibri"/>
              </w:rPr>
            </w:pPr>
          </w:p>
        </w:tc>
        <w:tc>
          <w:tcPr>
            <w:tcW w:w="4394" w:type="dxa"/>
            <w:shd w:val="clear" w:color="auto" w:fill="FDE9D9" w:themeFill="accent6" w:themeFillTint="33"/>
          </w:tcPr>
          <w:p w:rsidR="0070665C" w:rsidRDefault="0070665C" w:rsidP="00030109">
            <w:pPr>
              <w:rPr>
                <w:rFonts w:ascii="Calibri" w:hAnsi="Calibri"/>
              </w:rPr>
            </w:pPr>
            <w:r>
              <w:rPr>
                <w:rFonts w:ascii="Calibri" w:hAnsi="Calibri"/>
              </w:rPr>
              <w:t>Attachment theory 2</w:t>
            </w:r>
          </w:p>
        </w:tc>
        <w:tc>
          <w:tcPr>
            <w:tcW w:w="4904" w:type="dxa"/>
            <w:vMerge/>
            <w:shd w:val="clear" w:color="auto" w:fill="FDE9D9" w:themeFill="accent6"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2</w:t>
            </w:r>
          </w:p>
        </w:tc>
        <w:tc>
          <w:tcPr>
            <w:tcW w:w="4394" w:type="dxa"/>
            <w:shd w:val="clear" w:color="auto" w:fill="DAEEF3" w:themeFill="accent5" w:themeFillTint="33"/>
          </w:tcPr>
          <w:p w:rsidR="0070665C" w:rsidRDefault="0070665C" w:rsidP="00030109">
            <w:pPr>
              <w:rPr>
                <w:rFonts w:ascii="Calibri" w:hAnsi="Calibri"/>
              </w:rPr>
            </w:pPr>
            <w:r>
              <w:rPr>
                <w:rFonts w:ascii="Calibri" w:hAnsi="Calibri"/>
              </w:rPr>
              <w:t>Transference &amp; C/transference 1</w:t>
            </w:r>
            <w:r>
              <w:rPr>
                <w:rFonts w:ascii="Calibri" w:hAnsi="Calibri"/>
              </w:rPr>
              <w:tab/>
            </w:r>
          </w:p>
        </w:tc>
        <w:tc>
          <w:tcPr>
            <w:tcW w:w="4904" w:type="dxa"/>
            <w:vMerge w:val="restart"/>
            <w:shd w:val="clear" w:color="auto" w:fill="DAEEF3" w:themeFill="accent5" w:themeFillTint="33"/>
          </w:tcPr>
          <w:p w:rsidR="0070665C" w:rsidRDefault="0070665C" w:rsidP="00030109">
            <w:pPr>
              <w:rPr>
                <w:rFonts w:ascii="Calibri" w:hAnsi="Calibri"/>
              </w:rPr>
            </w:pPr>
            <w:r>
              <w:rPr>
                <w:rFonts w:ascii="Calibri" w:hAnsi="Calibri"/>
              </w:rPr>
              <w:t>Intersubjectivity 2</w:t>
            </w:r>
          </w:p>
        </w:tc>
      </w:tr>
      <w:tr w:rsidR="0070665C" w:rsidTr="00030109">
        <w:tc>
          <w:tcPr>
            <w:tcW w:w="1384" w:type="dxa"/>
            <w:vMerge/>
          </w:tcPr>
          <w:p w:rsidR="0070665C" w:rsidRDefault="0070665C" w:rsidP="00030109">
            <w:pPr>
              <w:rPr>
                <w:rFonts w:ascii="Calibri" w:hAnsi="Calibri"/>
              </w:rPr>
            </w:pPr>
          </w:p>
        </w:tc>
        <w:tc>
          <w:tcPr>
            <w:tcW w:w="4394" w:type="dxa"/>
            <w:shd w:val="clear" w:color="auto" w:fill="DAEEF3" w:themeFill="accent5" w:themeFillTint="33"/>
          </w:tcPr>
          <w:p w:rsidR="0070665C" w:rsidRDefault="0070665C" w:rsidP="00030109">
            <w:pPr>
              <w:rPr>
                <w:rFonts w:ascii="Calibri" w:hAnsi="Calibri"/>
              </w:rPr>
            </w:pPr>
            <w:r>
              <w:rPr>
                <w:rFonts w:ascii="Calibri" w:hAnsi="Calibri"/>
              </w:rPr>
              <w:t>Transference &amp; C/transference 2</w:t>
            </w:r>
            <w:r>
              <w:rPr>
                <w:rFonts w:ascii="Calibri" w:hAnsi="Calibri"/>
              </w:rPr>
              <w:tab/>
            </w:r>
          </w:p>
        </w:tc>
        <w:tc>
          <w:tcPr>
            <w:tcW w:w="4904" w:type="dxa"/>
            <w:vMerge/>
            <w:shd w:val="clear" w:color="auto" w:fill="DAEEF3" w:themeFill="accent5"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3</w:t>
            </w:r>
          </w:p>
        </w:tc>
        <w:tc>
          <w:tcPr>
            <w:tcW w:w="4394" w:type="dxa"/>
            <w:shd w:val="clear" w:color="auto" w:fill="E5DFEC" w:themeFill="accent4" w:themeFillTint="33"/>
          </w:tcPr>
          <w:p w:rsidR="0070665C" w:rsidRDefault="0070665C" w:rsidP="00030109">
            <w:pPr>
              <w:rPr>
                <w:rFonts w:ascii="Calibri" w:hAnsi="Calibri"/>
              </w:rPr>
            </w:pPr>
            <w:r>
              <w:rPr>
                <w:rFonts w:ascii="Calibri" w:hAnsi="Calibri"/>
              </w:rPr>
              <w:t>Alchemic metaphor 1</w:t>
            </w:r>
          </w:p>
        </w:tc>
        <w:tc>
          <w:tcPr>
            <w:tcW w:w="4904" w:type="dxa"/>
            <w:vMerge w:val="restart"/>
            <w:shd w:val="clear" w:color="auto" w:fill="E5DFEC" w:themeFill="accent4" w:themeFillTint="33"/>
          </w:tcPr>
          <w:p w:rsidR="0070665C" w:rsidRDefault="004D6011" w:rsidP="00030109">
            <w:pPr>
              <w:rPr>
                <w:rFonts w:ascii="Calibri" w:hAnsi="Calibri"/>
              </w:rPr>
            </w:pPr>
            <w:r>
              <w:rPr>
                <w:rFonts w:ascii="Calibri" w:hAnsi="Calibri"/>
              </w:rPr>
              <w:t>Post-Jungians</w:t>
            </w:r>
          </w:p>
        </w:tc>
      </w:tr>
      <w:tr w:rsidR="0070665C" w:rsidTr="00030109">
        <w:tc>
          <w:tcPr>
            <w:tcW w:w="1384" w:type="dxa"/>
            <w:vMerge/>
          </w:tcPr>
          <w:p w:rsidR="0070665C" w:rsidRDefault="0070665C" w:rsidP="00030109">
            <w:pPr>
              <w:rPr>
                <w:rFonts w:ascii="Calibri" w:hAnsi="Calibri"/>
              </w:rPr>
            </w:pPr>
          </w:p>
        </w:tc>
        <w:tc>
          <w:tcPr>
            <w:tcW w:w="4394" w:type="dxa"/>
            <w:shd w:val="clear" w:color="auto" w:fill="E5DFEC" w:themeFill="accent4" w:themeFillTint="33"/>
          </w:tcPr>
          <w:p w:rsidR="0070665C" w:rsidRDefault="0070665C" w:rsidP="00030109">
            <w:pPr>
              <w:rPr>
                <w:rFonts w:ascii="Calibri" w:hAnsi="Calibri"/>
              </w:rPr>
            </w:pPr>
            <w:r>
              <w:rPr>
                <w:rFonts w:ascii="Calibri" w:hAnsi="Calibri"/>
              </w:rPr>
              <w:t>Alchemic metaphor 2</w:t>
            </w:r>
          </w:p>
        </w:tc>
        <w:tc>
          <w:tcPr>
            <w:tcW w:w="4904" w:type="dxa"/>
            <w:vMerge/>
            <w:shd w:val="clear" w:color="auto" w:fill="E5DFEC" w:themeFill="accent4" w:themeFillTint="33"/>
          </w:tcPr>
          <w:p w:rsidR="0070665C" w:rsidRDefault="0070665C" w:rsidP="00030109">
            <w:pPr>
              <w:rPr>
                <w:rFonts w:ascii="Calibri" w:hAnsi="Calibri"/>
              </w:rPr>
            </w:pPr>
          </w:p>
        </w:tc>
      </w:tr>
    </w:tbl>
    <w:p w:rsidR="0070665C" w:rsidRDefault="0070665C" w:rsidP="0070665C">
      <w:pPr>
        <w:rPr>
          <w:rFonts w:ascii="Calibri" w:hAnsi="Calibri"/>
        </w:rPr>
      </w:pPr>
    </w:p>
    <w:p w:rsidR="0070665C" w:rsidRDefault="0070665C" w:rsidP="0070665C">
      <w:pPr>
        <w:spacing w:after="200" w:line="276" w:lineRule="auto"/>
        <w:rPr>
          <w:rFonts w:ascii="Calibri" w:hAnsi="Calibri"/>
          <w:b/>
        </w:rPr>
      </w:pPr>
      <w:r>
        <w:rPr>
          <w:rFonts w:ascii="Calibri" w:hAnsi="Calibri"/>
          <w:b/>
        </w:rPr>
        <w:br w:type="page"/>
      </w:r>
    </w:p>
    <w:p w:rsidR="0070665C" w:rsidRDefault="0070665C" w:rsidP="0070665C">
      <w:pPr>
        <w:rPr>
          <w:rFonts w:ascii="Calibri" w:hAnsi="Calibri"/>
          <w:b/>
        </w:rPr>
      </w:pPr>
      <w:r w:rsidRPr="00E82389">
        <w:rPr>
          <w:rFonts w:ascii="Calibri" w:hAnsi="Calibri"/>
          <w:b/>
        </w:rPr>
        <w:lastRenderedPageBreak/>
        <w:t>Module 5: The making of the mind</w:t>
      </w:r>
      <w:r>
        <w:rPr>
          <w:rFonts w:ascii="Calibri" w:hAnsi="Calibri"/>
          <w:b/>
        </w:rPr>
        <w:t xml:space="preserve"> (3 weekends)</w:t>
      </w:r>
    </w:p>
    <w:p w:rsidR="0070665C" w:rsidRPr="008A6956" w:rsidRDefault="0070665C" w:rsidP="0070665C">
      <w:pPr>
        <w:rPr>
          <w:rFonts w:ascii="Calibri" w:hAnsi="Calibri"/>
        </w:rPr>
      </w:pPr>
    </w:p>
    <w:p w:rsidR="0070665C" w:rsidRPr="008A6956" w:rsidRDefault="0070665C" w:rsidP="0070665C">
      <w:pPr>
        <w:rPr>
          <w:rFonts w:ascii="Calibri" w:hAnsi="Calibri"/>
        </w:rPr>
      </w:pPr>
      <w:r w:rsidRPr="008A6956">
        <w:rPr>
          <w:rFonts w:ascii="Calibri" w:hAnsi="Calibri"/>
        </w:rPr>
        <w:t xml:space="preserve">This module </w:t>
      </w:r>
      <w:r>
        <w:rPr>
          <w:rFonts w:ascii="Calibri" w:hAnsi="Calibri"/>
        </w:rPr>
        <w:t>focuses on the process where infants move from a world dominated by emotions, to one where they begin to think and make sense of the world through thinking and recognising that others have relationships. By the end of this module students will have gained a critical understanding of models of the development of the mind and the relationship between thinking and feeling.</w:t>
      </w: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30"/>
        <w:gridCol w:w="3601"/>
        <w:gridCol w:w="4085"/>
      </w:tblGrid>
      <w:tr w:rsidR="0070665C" w:rsidTr="00030109">
        <w:tc>
          <w:tcPr>
            <w:tcW w:w="1384" w:type="dxa"/>
          </w:tcPr>
          <w:p w:rsidR="0070665C" w:rsidRPr="00AE2FFF" w:rsidRDefault="0070665C" w:rsidP="00030109">
            <w:pPr>
              <w:rPr>
                <w:rFonts w:ascii="Calibri" w:hAnsi="Calibri"/>
                <w:b/>
              </w:rPr>
            </w:pPr>
            <w:r w:rsidRPr="00AE2FFF">
              <w:rPr>
                <w:rFonts w:ascii="Calibri" w:hAnsi="Calibri"/>
                <w:b/>
              </w:rPr>
              <w:t>Weekend</w:t>
            </w:r>
          </w:p>
        </w:tc>
        <w:tc>
          <w:tcPr>
            <w:tcW w:w="4394" w:type="dxa"/>
          </w:tcPr>
          <w:p w:rsidR="0070665C" w:rsidRPr="00AE2FFF" w:rsidRDefault="0070665C" w:rsidP="00030109">
            <w:pPr>
              <w:rPr>
                <w:rFonts w:ascii="Calibri" w:hAnsi="Calibri"/>
                <w:b/>
              </w:rPr>
            </w:pPr>
            <w:r w:rsidRPr="00AE2FFF">
              <w:rPr>
                <w:rFonts w:ascii="Calibri" w:hAnsi="Calibri"/>
                <w:b/>
              </w:rPr>
              <w:t>Classical theory</w:t>
            </w:r>
          </w:p>
        </w:tc>
        <w:tc>
          <w:tcPr>
            <w:tcW w:w="4904" w:type="dxa"/>
          </w:tcPr>
          <w:p w:rsidR="0070665C" w:rsidRPr="00AE2FFF" w:rsidRDefault="0070665C" w:rsidP="00030109">
            <w:pPr>
              <w:rPr>
                <w:rFonts w:ascii="Calibri" w:hAnsi="Calibri"/>
                <w:b/>
              </w:rPr>
            </w:pPr>
            <w:r w:rsidRPr="00AE2FFF">
              <w:rPr>
                <w:rFonts w:ascii="Calibri" w:hAnsi="Calibri"/>
                <w:b/>
              </w:rPr>
              <w:t>Contemporary theory</w:t>
            </w:r>
          </w:p>
        </w:tc>
      </w:tr>
      <w:tr w:rsidR="0070665C" w:rsidTr="00030109">
        <w:tc>
          <w:tcPr>
            <w:tcW w:w="1384" w:type="dxa"/>
            <w:vMerge w:val="restart"/>
          </w:tcPr>
          <w:p w:rsidR="0070665C" w:rsidRDefault="0070665C" w:rsidP="00030109">
            <w:pPr>
              <w:rPr>
                <w:rFonts w:ascii="Calibri" w:hAnsi="Calibri"/>
              </w:rPr>
            </w:pPr>
            <w:r>
              <w:rPr>
                <w:rFonts w:ascii="Calibri" w:hAnsi="Calibri"/>
              </w:rPr>
              <w:t>1</w:t>
            </w:r>
          </w:p>
        </w:tc>
        <w:tc>
          <w:tcPr>
            <w:tcW w:w="4394" w:type="dxa"/>
            <w:shd w:val="clear" w:color="auto" w:fill="EAF1DD" w:themeFill="accent3" w:themeFillTint="33"/>
          </w:tcPr>
          <w:p w:rsidR="0070665C" w:rsidRDefault="0070665C" w:rsidP="00030109">
            <w:pPr>
              <w:rPr>
                <w:rFonts w:ascii="Calibri" w:hAnsi="Calibri"/>
              </w:rPr>
            </w:pPr>
            <w:r>
              <w:rPr>
                <w:rFonts w:ascii="Calibri" w:hAnsi="Calibri"/>
              </w:rPr>
              <w:t>From emotion to thought</w:t>
            </w:r>
          </w:p>
        </w:tc>
        <w:tc>
          <w:tcPr>
            <w:tcW w:w="4904" w:type="dxa"/>
            <w:vMerge w:val="restart"/>
            <w:shd w:val="clear" w:color="auto" w:fill="EAF1DD" w:themeFill="accent3" w:themeFillTint="33"/>
          </w:tcPr>
          <w:p w:rsidR="0070665C" w:rsidRDefault="0070665C" w:rsidP="00030109">
            <w:pPr>
              <w:rPr>
                <w:rFonts w:ascii="Calibri" w:hAnsi="Calibri"/>
              </w:rPr>
            </w:pPr>
            <w:r>
              <w:rPr>
                <w:rFonts w:ascii="Calibri" w:hAnsi="Calibri"/>
              </w:rPr>
              <w:t>The analytic couple</w:t>
            </w:r>
          </w:p>
        </w:tc>
      </w:tr>
      <w:tr w:rsidR="0070665C" w:rsidTr="00030109">
        <w:tc>
          <w:tcPr>
            <w:tcW w:w="1384" w:type="dxa"/>
            <w:vMerge/>
          </w:tcPr>
          <w:p w:rsidR="0070665C" w:rsidRDefault="0070665C" w:rsidP="00030109">
            <w:pPr>
              <w:rPr>
                <w:rFonts w:ascii="Calibri" w:hAnsi="Calibri"/>
              </w:rPr>
            </w:pPr>
          </w:p>
        </w:tc>
        <w:tc>
          <w:tcPr>
            <w:tcW w:w="4394" w:type="dxa"/>
            <w:shd w:val="clear" w:color="auto" w:fill="EAF1DD" w:themeFill="accent3" w:themeFillTint="33"/>
          </w:tcPr>
          <w:p w:rsidR="0070665C" w:rsidRDefault="0070665C" w:rsidP="00030109">
            <w:pPr>
              <w:rPr>
                <w:rFonts w:ascii="Calibri" w:hAnsi="Calibri"/>
              </w:rPr>
            </w:pPr>
            <w:r>
              <w:rPr>
                <w:rFonts w:ascii="Calibri" w:hAnsi="Calibri"/>
              </w:rPr>
              <w:t>Mirroring (Winnicott and Lacan)</w:t>
            </w:r>
          </w:p>
        </w:tc>
        <w:tc>
          <w:tcPr>
            <w:tcW w:w="4904" w:type="dxa"/>
            <w:vMerge/>
            <w:shd w:val="clear" w:color="auto" w:fill="EAF1DD" w:themeFill="accent3"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2</w:t>
            </w:r>
          </w:p>
        </w:tc>
        <w:tc>
          <w:tcPr>
            <w:tcW w:w="4394" w:type="dxa"/>
            <w:shd w:val="clear" w:color="auto" w:fill="F2DBDB" w:themeFill="accent2" w:themeFillTint="33"/>
          </w:tcPr>
          <w:p w:rsidR="0070665C" w:rsidRDefault="0070665C" w:rsidP="00030109">
            <w:pPr>
              <w:rPr>
                <w:rFonts w:ascii="Calibri" w:hAnsi="Calibri"/>
              </w:rPr>
            </w:pPr>
            <w:r>
              <w:rPr>
                <w:rFonts w:ascii="Calibri" w:hAnsi="Calibri"/>
              </w:rPr>
              <w:t>Styles of thinking 1</w:t>
            </w:r>
            <w:r>
              <w:rPr>
                <w:rFonts w:ascii="Calibri" w:hAnsi="Calibri"/>
              </w:rPr>
              <w:tab/>
            </w:r>
            <w:r>
              <w:rPr>
                <w:rFonts w:ascii="Calibri" w:hAnsi="Calibri"/>
              </w:rPr>
              <w:tab/>
            </w:r>
          </w:p>
        </w:tc>
        <w:tc>
          <w:tcPr>
            <w:tcW w:w="4904" w:type="dxa"/>
            <w:vMerge w:val="restart"/>
            <w:shd w:val="clear" w:color="auto" w:fill="F2DBDB" w:themeFill="accent2" w:themeFillTint="33"/>
          </w:tcPr>
          <w:p w:rsidR="0070665C" w:rsidRDefault="0070665C" w:rsidP="00030109">
            <w:pPr>
              <w:rPr>
                <w:rFonts w:ascii="Calibri" w:hAnsi="Calibri"/>
              </w:rPr>
            </w:pPr>
            <w:r>
              <w:rPr>
                <w:rFonts w:ascii="Calibri" w:hAnsi="Calibri"/>
              </w:rPr>
              <w:t>Myers Briggs</w:t>
            </w:r>
          </w:p>
        </w:tc>
      </w:tr>
      <w:tr w:rsidR="0070665C" w:rsidTr="00030109">
        <w:tc>
          <w:tcPr>
            <w:tcW w:w="1384" w:type="dxa"/>
            <w:vMerge/>
          </w:tcPr>
          <w:p w:rsidR="0070665C" w:rsidRDefault="0070665C" w:rsidP="00030109">
            <w:pPr>
              <w:rPr>
                <w:rFonts w:ascii="Calibri" w:hAnsi="Calibri"/>
              </w:rPr>
            </w:pPr>
          </w:p>
        </w:tc>
        <w:tc>
          <w:tcPr>
            <w:tcW w:w="4394" w:type="dxa"/>
            <w:shd w:val="clear" w:color="auto" w:fill="F2DBDB" w:themeFill="accent2" w:themeFillTint="33"/>
          </w:tcPr>
          <w:p w:rsidR="0070665C" w:rsidRDefault="0070665C" w:rsidP="00030109">
            <w:pPr>
              <w:rPr>
                <w:rFonts w:ascii="Calibri" w:hAnsi="Calibri"/>
              </w:rPr>
            </w:pPr>
            <w:r>
              <w:rPr>
                <w:rFonts w:ascii="Calibri" w:hAnsi="Calibri"/>
              </w:rPr>
              <w:t>Styles of thinking 2</w:t>
            </w:r>
            <w:r>
              <w:rPr>
                <w:rFonts w:ascii="Calibri" w:hAnsi="Calibri"/>
              </w:rPr>
              <w:tab/>
            </w:r>
          </w:p>
        </w:tc>
        <w:tc>
          <w:tcPr>
            <w:tcW w:w="4904" w:type="dxa"/>
            <w:vMerge/>
            <w:shd w:val="clear" w:color="auto" w:fill="F2DBDB" w:themeFill="accent2"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3</w:t>
            </w:r>
          </w:p>
        </w:tc>
        <w:tc>
          <w:tcPr>
            <w:tcW w:w="4394" w:type="dxa"/>
            <w:shd w:val="clear" w:color="auto" w:fill="DBE5F1" w:themeFill="accent1" w:themeFillTint="33"/>
          </w:tcPr>
          <w:p w:rsidR="0070665C" w:rsidRDefault="0070665C" w:rsidP="00030109">
            <w:pPr>
              <w:rPr>
                <w:rFonts w:ascii="Calibri" w:hAnsi="Calibri"/>
              </w:rPr>
            </w:pPr>
            <w:proofErr w:type="spellStart"/>
            <w:r>
              <w:rPr>
                <w:rFonts w:ascii="Calibri" w:hAnsi="Calibri"/>
              </w:rPr>
              <w:t>Bion</w:t>
            </w:r>
            <w:proofErr w:type="spellEnd"/>
            <w:r>
              <w:rPr>
                <w:rFonts w:ascii="Calibri" w:hAnsi="Calibri"/>
              </w:rPr>
              <w:t xml:space="preserve"> 1</w:t>
            </w:r>
          </w:p>
        </w:tc>
        <w:tc>
          <w:tcPr>
            <w:tcW w:w="4904" w:type="dxa"/>
            <w:vMerge w:val="restart"/>
            <w:shd w:val="clear" w:color="auto" w:fill="DBE5F1" w:themeFill="accent1" w:themeFillTint="33"/>
          </w:tcPr>
          <w:p w:rsidR="0070665C" w:rsidRDefault="0070665C" w:rsidP="00030109">
            <w:pPr>
              <w:rPr>
                <w:rFonts w:ascii="Calibri" w:hAnsi="Calibri"/>
              </w:rPr>
            </w:pPr>
            <w:r>
              <w:rPr>
                <w:rFonts w:ascii="Calibri" w:hAnsi="Calibri"/>
              </w:rPr>
              <w:t>Mindfulness</w:t>
            </w:r>
          </w:p>
        </w:tc>
      </w:tr>
      <w:tr w:rsidR="0070665C" w:rsidTr="00030109">
        <w:tc>
          <w:tcPr>
            <w:tcW w:w="1384" w:type="dxa"/>
            <w:vMerge/>
          </w:tcPr>
          <w:p w:rsidR="0070665C" w:rsidRDefault="0070665C" w:rsidP="00030109">
            <w:pPr>
              <w:rPr>
                <w:rFonts w:ascii="Calibri" w:hAnsi="Calibri"/>
              </w:rPr>
            </w:pPr>
          </w:p>
        </w:tc>
        <w:tc>
          <w:tcPr>
            <w:tcW w:w="4394" w:type="dxa"/>
            <w:shd w:val="clear" w:color="auto" w:fill="DBE5F1" w:themeFill="accent1" w:themeFillTint="33"/>
          </w:tcPr>
          <w:p w:rsidR="0070665C" w:rsidRDefault="0070665C" w:rsidP="00030109">
            <w:pPr>
              <w:rPr>
                <w:rFonts w:ascii="Calibri" w:hAnsi="Calibri"/>
              </w:rPr>
            </w:pPr>
            <w:proofErr w:type="spellStart"/>
            <w:r>
              <w:rPr>
                <w:rFonts w:ascii="Calibri" w:hAnsi="Calibri"/>
              </w:rPr>
              <w:t>Bion</w:t>
            </w:r>
            <w:proofErr w:type="spellEnd"/>
            <w:r>
              <w:rPr>
                <w:rFonts w:ascii="Calibri" w:hAnsi="Calibri"/>
              </w:rPr>
              <w:t xml:space="preserve"> 2</w:t>
            </w:r>
          </w:p>
        </w:tc>
        <w:tc>
          <w:tcPr>
            <w:tcW w:w="4904" w:type="dxa"/>
            <w:vMerge/>
            <w:shd w:val="clear" w:color="auto" w:fill="DBE5F1" w:themeFill="accent1" w:themeFillTint="33"/>
          </w:tcPr>
          <w:p w:rsidR="0070665C" w:rsidRDefault="0070665C" w:rsidP="00030109">
            <w:pPr>
              <w:rPr>
                <w:rFonts w:ascii="Calibri" w:hAnsi="Calibri"/>
              </w:rPr>
            </w:pPr>
          </w:p>
        </w:tc>
      </w:tr>
    </w:tbl>
    <w:p w:rsidR="0070665C" w:rsidRDefault="0070665C" w:rsidP="0070665C">
      <w:pPr>
        <w:rPr>
          <w:rFonts w:ascii="Calibri" w:hAnsi="Calibri"/>
        </w:rPr>
      </w:pPr>
    </w:p>
    <w:p w:rsidR="0070665C" w:rsidRDefault="0070665C" w:rsidP="0070665C">
      <w:pPr>
        <w:rPr>
          <w:rFonts w:ascii="Calibri" w:hAnsi="Calibri"/>
          <w:b/>
        </w:rPr>
      </w:pPr>
    </w:p>
    <w:p w:rsidR="0070665C" w:rsidRDefault="0070665C" w:rsidP="0070665C">
      <w:pPr>
        <w:rPr>
          <w:rFonts w:ascii="Calibri" w:hAnsi="Calibri"/>
          <w:b/>
        </w:rPr>
      </w:pPr>
    </w:p>
    <w:p w:rsidR="0070665C" w:rsidRPr="002C3C27" w:rsidRDefault="0070665C" w:rsidP="0070665C">
      <w:pPr>
        <w:rPr>
          <w:rFonts w:ascii="Calibri" w:hAnsi="Calibri"/>
          <w:b/>
        </w:rPr>
      </w:pPr>
      <w:r w:rsidRPr="002C3C27">
        <w:rPr>
          <w:rFonts w:ascii="Calibri" w:hAnsi="Calibri"/>
          <w:b/>
        </w:rPr>
        <w:t>Module 6: Working with particular presentations 2</w:t>
      </w:r>
      <w:r>
        <w:rPr>
          <w:rFonts w:ascii="Calibri" w:hAnsi="Calibri"/>
          <w:b/>
        </w:rPr>
        <w:t xml:space="preserve"> (3 weekends)</w:t>
      </w:r>
    </w:p>
    <w:p w:rsidR="0070665C" w:rsidRDefault="0070665C" w:rsidP="0070665C">
      <w:pPr>
        <w:rPr>
          <w:rFonts w:ascii="Calibri" w:hAnsi="Calibri"/>
        </w:rPr>
      </w:pPr>
    </w:p>
    <w:p w:rsidR="0070665C" w:rsidRDefault="0070665C" w:rsidP="0070665C">
      <w:pPr>
        <w:rPr>
          <w:rFonts w:ascii="Calibri" w:hAnsi="Calibri"/>
        </w:rPr>
      </w:pPr>
      <w:r>
        <w:rPr>
          <w:rFonts w:ascii="Calibri" w:hAnsi="Calibri"/>
        </w:rPr>
        <w:t>This module (which is linked to module 3) explores those areas where adaption has to be made to ‘standard’ psychoanalytic technique because of the particular difficulties and presentation of the patient.  As well as exploring notions of diagnosis, importantly, they will also be critiqued. The aim is to help students who might have to work with patients who are in considerable emotional distress formulate their approach to their patient.</w:t>
      </w: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28"/>
        <w:gridCol w:w="3620"/>
        <w:gridCol w:w="4068"/>
      </w:tblGrid>
      <w:tr w:rsidR="0070665C" w:rsidTr="00030109">
        <w:tc>
          <w:tcPr>
            <w:tcW w:w="1384" w:type="dxa"/>
          </w:tcPr>
          <w:p w:rsidR="0070665C" w:rsidRPr="00AE2FFF" w:rsidRDefault="0070665C" w:rsidP="00030109">
            <w:pPr>
              <w:rPr>
                <w:rFonts w:ascii="Calibri" w:hAnsi="Calibri"/>
                <w:b/>
              </w:rPr>
            </w:pPr>
            <w:r w:rsidRPr="00AE2FFF">
              <w:rPr>
                <w:rFonts w:ascii="Calibri" w:hAnsi="Calibri"/>
                <w:b/>
              </w:rPr>
              <w:t>Weekend</w:t>
            </w:r>
          </w:p>
        </w:tc>
        <w:tc>
          <w:tcPr>
            <w:tcW w:w="4394" w:type="dxa"/>
          </w:tcPr>
          <w:p w:rsidR="0070665C" w:rsidRPr="00AE2FFF" w:rsidRDefault="0070665C" w:rsidP="00030109">
            <w:pPr>
              <w:rPr>
                <w:rFonts w:ascii="Calibri" w:hAnsi="Calibri"/>
                <w:b/>
              </w:rPr>
            </w:pPr>
            <w:r w:rsidRPr="00AE2FFF">
              <w:rPr>
                <w:rFonts w:ascii="Calibri" w:hAnsi="Calibri"/>
                <w:b/>
              </w:rPr>
              <w:t>Classical theory</w:t>
            </w:r>
          </w:p>
        </w:tc>
        <w:tc>
          <w:tcPr>
            <w:tcW w:w="4904" w:type="dxa"/>
          </w:tcPr>
          <w:p w:rsidR="0070665C" w:rsidRPr="00AE2FFF" w:rsidRDefault="0070665C" w:rsidP="00030109">
            <w:pPr>
              <w:rPr>
                <w:rFonts w:ascii="Calibri" w:hAnsi="Calibri"/>
                <w:b/>
              </w:rPr>
            </w:pPr>
            <w:r w:rsidRPr="00AE2FFF">
              <w:rPr>
                <w:rFonts w:ascii="Calibri" w:hAnsi="Calibri"/>
                <w:b/>
              </w:rPr>
              <w:t>Contemporary theory</w:t>
            </w:r>
          </w:p>
        </w:tc>
      </w:tr>
      <w:tr w:rsidR="0070665C" w:rsidTr="00030109">
        <w:tc>
          <w:tcPr>
            <w:tcW w:w="1384" w:type="dxa"/>
            <w:vMerge w:val="restart"/>
          </w:tcPr>
          <w:p w:rsidR="0070665C" w:rsidRDefault="0070665C" w:rsidP="00030109">
            <w:pPr>
              <w:rPr>
                <w:rFonts w:ascii="Calibri" w:hAnsi="Calibri"/>
              </w:rPr>
            </w:pPr>
            <w:r>
              <w:rPr>
                <w:rFonts w:ascii="Calibri" w:hAnsi="Calibri"/>
              </w:rPr>
              <w:t>1</w:t>
            </w:r>
          </w:p>
        </w:tc>
        <w:tc>
          <w:tcPr>
            <w:tcW w:w="4394" w:type="dxa"/>
            <w:shd w:val="clear" w:color="auto" w:fill="C6D9F1" w:themeFill="text2" w:themeFillTint="33"/>
          </w:tcPr>
          <w:p w:rsidR="0070665C" w:rsidRDefault="0070665C" w:rsidP="00030109">
            <w:pPr>
              <w:rPr>
                <w:rFonts w:ascii="Calibri" w:hAnsi="Calibri"/>
              </w:rPr>
            </w:pPr>
            <w:r>
              <w:rPr>
                <w:rFonts w:ascii="Calibri" w:hAnsi="Calibri"/>
              </w:rPr>
              <w:t>Borderline 1</w:t>
            </w:r>
          </w:p>
        </w:tc>
        <w:tc>
          <w:tcPr>
            <w:tcW w:w="4904" w:type="dxa"/>
            <w:vMerge w:val="restart"/>
            <w:shd w:val="clear" w:color="auto" w:fill="C6D9F1" w:themeFill="text2" w:themeFillTint="33"/>
          </w:tcPr>
          <w:p w:rsidR="0070665C" w:rsidRDefault="0070665C" w:rsidP="00030109">
            <w:pPr>
              <w:rPr>
                <w:rFonts w:ascii="Calibri" w:hAnsi="Calibri"/>
              </w:rPr>
            </w:pPr>
            <w:r>
              <w:rPr>
                <w:rFonts w:ascii="Calibri" w:hAnsi="Calibri"/>
              </w:rPr>
              <w:t xml:space="preserve">NHS Approaches 1 (including MDT) </w:t>
            </w:r>
          </w:p>
        </w:tc>
      </w:tr>
      <w:tr w:rsidR="0070665C" w:rsidTr="00030109">
        <w:tc>
          <w:tcPr>
            <w:tcW w:w="1384" w:type="dxa"/>
            <w:vMerge/>
          </w:tcPr>
          <w:p w:rsidR="0070665C" w:rsidRDefault="0070665C" w:rsidP="00030109">
            <w:pPr>
              <w:rPr>
                <w:rFonts w:ascii="Calibri" w:hAnsi="Calibri"/>
              </w:rPr>
            </w:pPr>
          </w:p>
        </w:tc>
        <w:tc>
          <w:tcPr>
            <w:tcW w:w="4394" w:type="dxa"/>
            <w:shd w:val="clear" w:color="auto" w:fill="C6D9F1" w:themeFill="text2" w:themeFillTint="33"/>
          </w:tcPr>
          <w:p w:rsidR="0070665C" w:rsidRDefault="0070665C" w:rsidP="00030109">
            <w:pPr>
              <w:rPr>
                <w:rFonts w:ascii="Calibri" w:hAnsi="Calibri"/>
              </w:rPr>
            </w:pPr>
            <w:r>
              <w:rPr>
                <w:rFonts w:ascii="Calibri" w:hAnsi="Calibri"/>
              </w:rPr>
              <w:t>Borderline 2</w:t>
            </w:r>
          </w:p>
        </w:tc>
        <w:tc>
          <w:tcPr>
            <w:tcW w:w="4904" w:type="dxa"/>
            <w:vMerge/>
            <w:shd w:val="clear" w:color="auto" w:fill="C6D9F1" w:themeFill="text2" w:themeFillTint="33"/>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2</w:t>
            </w:r>
          </w:p>
        </w:tc>
        <w:tc>
          <w:tcPr>
            <w:tcW w:w="4394" w:type="dxa"/>
            <w:shd w:val="clear" w:color="auto" w:fill="DDD9C3" w:themeFill="background2" w:themeFillShade="E6"/>
          </w:tcPr>
          <w:p w:rsidR="0070665C" w:rsidRDefault="0070665C" w:rsidP="00030109">
            <w:pPr>
              <w:rPr>
                <w:rFonts w:ascii="Calibri" w:hAnsi="Calibri"/>
              </w:rPr>
            </w:pPr>
            <w:r>
              <w:rPr>
                <w:rFonts w:ascii="Calibri" w:hAnsi="Calibri"/>
              </w:rPr>
              <w:t>Addictions</w:t>
            </w:r>
            <w:r>
              <w:rPr>
                <w:rFonts w:ascii="Calibri" w:hAnsi="Calibri"/>
              </w:rPr>
              <w:tab/>
            </w:r>
            <w:r>
              <w:rPr>
                <w:rFonts w:ascii="Calibri" w:hAnsi="Calibri"/>
              </w:rPr>
              <w:tab/>
            </w:r>
          </w:p>
        </w:tc>
        <w:tc>
          <w:tcPr>
            <w:tcW w:w="4904" w:type="dxa"/>
            <w:vMerge w:val="restart"/>
            <w:shd w:val="clear" w:color="auto" w:fill="DDD9C3" w:themeFill="background2" w:themeFillShade="E6"/>
          </w:tcPr>
          <w:p w:rsidR="0070665C" w:rsidRDefault="0070665C" w:rsidP="00030109">
            <w:pPr>
              <w:rPr>
                <w:rFonts w:ascii="Calibri" w:hAnsi="Calibri"/>
              </w:rPr>
            </w:pPr>
            <w:r>
              <w:rPr>
                <w:rFonts w:ascii="Calibri" w:hAnsi="Calibri"/>
              </w:rPr>
              <w:t>NHS Approaches 2</w:t>
            </w:r>
          </w:p>
        </w:tc>
      </w:tr>
      <w:tr w:rsidR="0070665C" w:rsidTr="00030109">
        <w:tc>
          <w:tcPr>
            <w:tcW w:w="1384" w:type="dxa"/>
            <w:vMerge/>
          </w:tcPr>
          <w:p w:rsidR="0070665C" w:rsidRDefault="0070665C" w:rsidP="00030109">
            <w:pPr>
              <w:rPr>
                <w:rFonts w:ascii="Calibri" w:hAnsi="Calibri"/>
              </w:rPr>
            </w:pPr>
          </w:p>
        </w:tc>
        <w:tc>
          <w:tcPr>
            <w:tcW w:w="4394" w:type="dxa"/>
            <w:shd w:val="clear" w:color="auto" w:fill="DDD9C3" w:themeFill="background2" w:themeFillShade="E6"/>
          </w:tcPr>
          <w:p w:rsidR="0070665C" w:rsidRDefault="0070665C" w:rsidP="00030109">
            <w:pPr>
              <w:rPr>
                <w:rFonts w:ascii="Calibri" w:hAnsi="Calibri"/>
              </w:rPr>
            </w:pPr>
            <w:r>
              <w:rPr>
                <w:rFonts w:ascii="Calibri" w:hAnsi="Calibri"/>
              </w:rPr>
              <w:t>Psychosis</w:t>
            </w:r>
            <w:r>
              <w:rPr>
                <w:rFonts w:ascii="Calibri" w:hAnsi="Calibri"/>
              </w:rPr>
              <w:tab/>
            </w:r>
          </w:p>
        </w:tc>
        <w:tc>
          <w:tcPr>
            <w:tcW w:w="4904" w:type="dxa"/>
            <w:vMerge/>
            <w:shd w:val="clear" w:color="auto" w:fill="DDD9C3" w:themeFill="background2" w:themeFillShade="E6"/>
          </w:tcPr>
          <w:p w:rsidR="0070665C" w:rsidRDefault="0070665C" w:rsidP="00030109">
            <w:pPr>
              <w:rPr>
                <w:rFonts w:ascii="Calibri" w:hAnsi="Calibri"/>
              </w:rPr>
            </w:pPr>
          </w:p>
        </w:tc>
      </w:tr>
      <w:tr w:rsidR="0070665C" w:rsidTr="00030109">
        <w:tc>
          <w:tcPr>
            <w:tcW w:w="1384" w:type="dxa"/>
            <w:vMerge w:val="restart"/>
          </w:tcPr>
          <w:p w:rsidR="0070665C" w:rsidRDefault="0070665C" w:rsidP="00030109">
            <w:pPr>
              <w:rPr>
                <w:rFonts w:ascii="Calibri" w:hAnsi="Calibri"/>
              </w:rPr>
            </w:pPr>
            <w:r>
              <w:rPr>
                <w:rFonts w:ascii="Calibri" w:hAnsi="Calibri"/>
              </w:rPr>
              <w:t>3</w:t>
            </w:r>
          </w:p>
        </w:tc>
        <w:tc>
          <w:tcPr>
            <w:tcW w:w="4394" w:type="dxa"/>
            <w:shd w:val="clear" w:color="auto" w:fill="F2F2F2" w:themeFill="background1" w:themeFillShade="F2"/>
          </w:tcPr>
          <w:p w:rsidR="0070665C" w:rsidRDefault="0070665C" w:rsidP="00030109">
            <w:pPr>
              <w:rPr>
                <w:rFonts w:ascii="Calibri" w:hAnsi="Calibri"/>
              </w:rPr>
            </w:pPr>
            <w:r>
              <w:rPr>
                <w:rFonts w:ascii="Calibri" w:hAnsi="Calibri"/>
              </w:rPr>
              <w:t>Trauma</w:t>
            </w:r>
          </w:p>
        </w:tc>
        <w:tc>
          <w:tcPr>
            <w:tcW w:w="4904" w:type="dxa"/>
            <w:vMerge w:val="restart"/>
            <w:shd w:val="clear" w:color="auto" w:fill="F2F2F2" w:themeFill="background1" w:themeFillShade="F2"/>
          </w:tcPr>
          <w:p w:rsidR="0070665C" w:rsidRDefault="0070665C" w:rsidP="00030109">
            <w:pPr>
              <w:rPr>
                <w:rFonts w:ascii="Calibri" w:hAnsi="Calibri"/>
              </w:rPr>
            </w:pPr>
            <w:r>
              <w:rPr>
                <w:rFonts w:ascii="Calibri" w:hAnsi="Calibri"/>
              </w:rPr>
              <w:t>NHS Approaches 3</w:t>
            </w:r>
          </w:p>
        </w:tc>
      </w:tr>
      <w:tr w:rsidR="0070665C" w:rsidTr="00030109">
        <w:tc>
          <w:tcPr>
            <w:tcW w:w="1384" w:type="dxa"/>
            <w:vMerge/>
          </w:tcPr>
          <w:p w:rsidR="0070665C" w:rsidRDefault="0070665C" w:rsidP="00030109">
            <w:pPr>
              <w:rPr>
                <w:rFonts w:ascii="Calibri" w:hAnsi="Calibri"/>
              </w:rPr>
            </w:pPr>
          </w:p>
        </w:tc>
        <w:tc>
          <w:tcPr>
            <w:tcW w:w="4394" w:type="dxa"/>
            <w:shd w:val="clear" w:color="auto" w:fill="F2F2F2" w:themeFill="background1" w:themeFillShade="F2"/>
          </w:tcPr>
          <w:p w:rsidR="0070665C" w:rsidRDefault="0070665C" w:rsidP="00030109">
            <w:pPr>
              <w:rPr>
                <w:rFonts w:ascii="Calibri" w:hAnsi="Calibri"/>
              </w:rPr>
            </w:pPr>
            <w:r>
              <w:rPr>
                <w:rFonts w:ascii="Calibri" w:hAnsi="Calibri"/>
              </w:rPr>
              <w:t>Dissociation</w:t>
            </w:r>
          </w:p>
        </w:tc>
        <w:tc>
          <w:tcPr>
            <w:tcW w:w="4904" w:type="dxa"/>
            <w:vMerge/>
            <w:shd w:val="clear" w:color="auto" w:fill="F2F2F2" w:themeFill="background1" w:themeFillShade="F2"/>
          </w:tcPr>
          <w:p w:rsidR="0070665C" w:rsidRDefault="0070665C" w:rsidP="00030109">
            <w:pPr>
              <w:rPr>
                <w:rFonts w:ascii="Calibri" w:hAnsi="Calibri"/>
              </w:rPr>
            </w:pPr>
          </w:p>
        </w:tc>
      </w:tr>
    </w:tbl>
    <w:p w:rsidR="0070665C" w:rsidRDefault="0070665C" w:rsidP="0070665C">
      <w:pPr>
        <w:rPr>
          <w:rFonts w:ascii="Calibri" w:hAnsi="Calibri"/>
        </w:rPr>
      </w:pPr>
    </w:p>
    <w:p w:rsidR="0070665C" w:rsidRPr="00311B50" w:rsidRDefault="0070665C" w:rsidP="0070665C">
      <w:pPr>
        <w:spacing w:after="200" w:line="276" w:lineRule="auto"/>
        <w:rPr>
          <w:rFonts w:ascii="Calibri" w:hAnsi="Calibri"/>
          <w:b/>
        </w:rPr>
      </w:pPr>
      <w:r>
        <w:rPr>
          <w:rFonts w:ascii="Calibri" w:hAnsi="Calibri"/>
          <w:b/>
        </w:rPr>
        <w:br w:type="page"/>
      </w:r>
    </w:p>
    <w:p w:rsidR="0070665C" w:rsidRPr="00072E24" w:rsidRDefault="0070665C" w:rsidP="0070665C">
      <w:pPr>
        <w:rPr>
          <w:rFonts w:asciiTheme="minorHAnsi" w:hAnsiTheme="minorHAnsi" w:cstheme="minorHAnsi"/>
          <w:b/>
          <w:szCs w:val="24"/>
        </w:rPr>
      </w:pPr>
      <w:r w:rsidRPr="00072E24">
        <w:rPr>
          <w:rFonts w:asciiTheme="minorHAnsi" w:hAnsiTheme="minorHAnsi" w:cstheme="minorHAnsi"/>
          <w:b/>
          <w:szCs w:val="24"/>
        </w:rPr>
        <w:lastRenderedPageBreak/>
        <w:t>M</w:t>
      </w:r>
      <w:r>
        <w:rPr>
          <w:rFonts w:asciiTheme="minorHAnsi" w:hAnsiTheme="minorHAnsi" w:cstheme="minorHAnsi"/>
          <w:b/>
          <w:szCs w:val="24"/>
        </w:rPr>
        <w:t>odules</w:t>
      </w:r>
      <w:r w:rsidRPr="00072E24">
        <w:rPr>
          <w:rFonts w:asciiTheme="minorHAnsi" w:hAnsiTheme="minorHAnsi" w:cstheme="minorHAnsi"/>
          <w:b/>
          <w:szCs w:val="24"/>
        </w:rPr>
        <w:t xml:space="preserve"> 7 </w:t>
      </w:r>
      <w:r>
        <w:rPr>
          <w:rFonts w:asciiTheme="minorHAnsi" w:hAnsiTheme="minorHAnsi" w:cstheme="minorHAnsi"/>
          <w:b/>
          <w:szCs w:val="24"/>
        </w:rPr>
        <w:t>&amp; 8 The Emerging Self</w:t>
      </w:r>
      <w:r w:rsidRPr="00072E24">
        <w:rPr>
          <w:rFonts w:asciiTheme="minorHAnsi" w:hAnsiTheme="minorHAnsi" w:cstheme="minorHAnsi"/>
          <w:b/>
          <w:szCs w:val="24"/>
        </w:rPr>
        <w:t>: Self, Family and Society</w:t>
      </w:r>
    </w:p>
    <w:p w:rsidR="0070665C" w:rsidRDefault="0070665C" w:rsidP="0070665C">
      <w:pPr>
        <w:rPr>
          <w:rFonts w:asciiTheme="minorHAnsi" w:hAnsiTheme="minorHAnsi" w:cstheme="minorHAnsi"/>
          <w:szCs w:val="24"/>
        </w:rPr>
      </w:pPr>
    </w:p>
    <w:p w:rsidR="0070665C" w:rsidRPr="00072E24" w:rsidRDefault="0070665C" w:rsidP="0070665C">
      <w:pPr>
        <w:rPr>
          <w:rFonts w:asciiTheme="minorHAnsi" w:hAnsiTheme="minorHAnsi" w:cstheme="minorHAnsi"/>
          <w:i/>
          <w:color w:val="FF0000"/>
          <w:szCs w:val="24"/>
        </w:rPr>
      </w:pPr>
      <w:r w:rsidRPr="00072E24">
        <w:rPr>
          <w:rFonts w:asciiTheme="minorHAnsi" w:hAnsiTheme="minorHAnsi" w:cstheme="minorHAnsi"/>
          <w:szCs w:val="24"/>
        </w:rPr>
        <w:t xml:space="preserve">Modules 7 and 8 examine the early processes involved in the emerging self when the infant may be thought of as shifting from one view, where the world should be organised to meet all their needs, to ones that recognises others as having needs and that they can form relationships which do not include the infant. </w:t>
      </w:r>
      <w:r w:rsidRPr="00072E24">
        <w:rPr>
          <w:rFonts w:asciiTheme="minorHAnsi" w:hAnsiTheme="minorHAnsi" w:cstheme="minorHAnsi"/>
          <w:b/>
          <w:szCs w:val="24"/>
        </w:rPr>
        <w:t>Module 7</w:t>
      </w:r>
      <w:r w:rsidRPr="00072E24">
        <w:rPr>
          <w:rFonts w:asciiTheme="minorHAnsi" w:hAnsiTheme="minorHAnsi" w:cstheme="minorHAnsi"/>
          <w:szCs w:val="24"/>
        </w:rPr>
        <w:t xml:space="preserve"> considers pathways the mind can take in response to life’s challenges</w:t>
      </w:r>
      <w:r>
        <w:rPr>
          <w:rFonts w:asciiTheme="minorHAnsi" w:hAnsiTheme="minorHAnsi" w:cstheme="minorHAnsi"/>
          <w:szCs w:val="24"/>
        </w:rPr>
        <w:t>,</w:t>
      </w:r>
      <w:r w:rsidRPr="0034571F">
        <w:rPr>
          <w:rFonts w:asciiTheme="minorHAnsi" w:hAnsiTheme="minorHAnsi" w:cstheme="minorHAnsi"/>
          <w:szCs w:val="24"/>
        </w:rPr>
        <w:t xml:space="preserve"> </w:t>
      </w:r>
      <w:r>
        <w:rPr>
          <w:rFonts w:asciiTheme="minorHAnsi" w:hAnsiTheme="minorHAnsi" w:cstheme="minorHAnsi"/>
          <w:szCs w:val="24"/>
        </w:rPr>
        <w:t>thinking about early relationships from several psychoanalytic perspectives</w:t>
      </w:r>
      <w:r w:rsidRPr="00072E24">
        <w:rPr>
          <w:rFonts w:asciiTheme="minorHAnsi" w:hAnsiTheme="minorHAnsi" w:cstheme="minorHAnsi"/>
          <w:szCs w:val="24"/>
        </w:rPr>
        <w:t xml:space="preserve">. </w:t>
      </w:r>
      <w:r w:rsidRPr="00072E24">
        <w:rPr>
          <w:rFonts w:asciiTheme="minorHAnsi" w:hAnsiTheme="minorHAnsi" w:cstheme="minorHAnsi"/>
          <w:b/>
          <w:szCs w:val="24"/>
        </w:rPr>
        <w:t>Module 8</w:t>
      </w:r>
      <w:r w:rsidRPr="00072E24">
        <w:rPr>
          <w:rFonts w:asciiTheme="minorHAnsi" w:hAnsiTheme="minorHAnsi" w:cstheme="minorHAnsi"/>
          <w:szCs w:val="24"/>
        </w:rPr>
        <w:t xml:space="preserve"> highlights Freud’s important paper on narcissism and looks in more detail at major theorists on narcissism, moving on to consider Oedipal dynamics and triangular space, and finally social defence systems in groups and society</w:t>
      </w:r>
      <w:r w:rsidRPr="00072E24">
        <w:rPr>
          <w:rFonts w:asciiTheme="minorHAnsi" w:hAnsiTheme="minorHAnsi" w:cstheme="minorHAnsi"/>
          <w:i/>
          <w:color w:val="FF0000"/>
          <w:szCs w:val="24"/>
        </w:rPr>
        <w:t xml:space="preserve">.  </w:t>
      </w:r>
    </w:p>
    <w:p w:rsidR="0070665C" w:rsidRDefault="0070665C" w:rsidP="0070665C">
      <w:pPr>
        <w:rPr>
          <w:rFonts w:ascii="Calibri" w:hAnsi="Calibri"/>
        </w:rPr>
      </w:pPr>
    </w:p>
    <w:p w:rsidR="0070665C" w:rsidRPr="00072E24" w:rsidRDefault="0070665C" w:rsidP="0070665C">
      <w:pPr>
        <w:rPr>
          <w:rFonts w:ascii="Calibri" w:hAnsi="Calibri"/>
          <w:b/>
        </w:rPr>
      </w:pPr>
      <w:r>
        <w:rPr>
          <w:rFonts w:ascii="Calibri" w:hAnsi="Calibri"/>
          <w:b/>
        </w:rPr>
        <w:t>Modu</w:t>
      </w:r>
      <w:r w:rsidRPr="00072E24">
        <w:rPr>
          <w:rFonts w:ascii="Calibri" w:hAnsi="Calibri"/>
          <w:b/>
        </w:rPr>
        <w:t>l</w:t>
      </w:r>
      <w:r>
        <w:rPr>
          <w:rFonts w:ascii="Calibri" w:hAnsi="Calibri"/>
          <w:b/>
        </w:rPr>
        <w:t>e 7: The Emerging Self</w:t>
      </w:r>
      <w:r w:rsidRPr="00072E24">
        <w:rPr>
          <w:rFonts w:ascii="Calibri" w:hAnsi="Calibri"/>
          <w:b/>
        </w:rPr>
        <w:t xml:space="preserve"> and the features and difficulties of the emerging self</w:t>
      </w:r>
      <w:r>
        <w:rPr>
          <w:rFonts w:ascii="Calibri" w:hAnsi="Calibri"/>
          <w:b/>
        </w:rPr>
        <w:t xml:space="preserve"> </w:t>
      </w:r>
      <w:r>
        <w:rPr>
          <w:rFonts w:asciiTheme="minorHAnsi" w:hAnsiTheme="minorHAnsi" w:cstheme="minorHAnsi"/>
          <w:b/>
          <w:szCs w:val="24"/>
        </w:rPr>
        <w:t>(4 weekends)</w:t>
      </w: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73"/>
        <w:gridCol w:w="7643"/>
      </w:tblGrid>
      <w:tr w:rsidR="0070665C" w:rsidTr="00030109">
        <w:tc>
          <w:tcPr>
            <w:tcW w:w="1380" w:type="dxa"/>
          </w:tcPr>
          <w:p w:rsidR="0070665C" w:rsidRPr="00AE2FFF" w:rsidRDefault="0070665C" w:rsidP="00030109">
            <w:pPr>
              <w:rPr>
                <w:rFonts w:ascii="Calibri" w:hAnsi="Calibri"/>
                <w:b/>
              </w:rPr>
            </w:pPr>
            <w:r w:rsidRPr="00AE2FFF">
              <w:rPr>
                <w:rFonts w:ascii="Calibri" w:hAnsi="Calibri"/>
                <w:b/>
              </w:rPr>
              <w:t>Weekend</w:t>
            </w:r>
          </w:p>
        </w:tc>
        <w:tc>
          <w:tcPr>
            <w:tcW w:w="7862" w:type="dxa"/>
          </w:tcPr>
          <w:p w:rsidR="0070665C" w:rsidRPr="00AE2FFF" w:rsidRDefault="0070665C" w:rsidP="00030109">
            <w:pPr>
              <w:rPr>
                <w:rFonts w:ascii="Calibri" w:hAnsi="Calibri"/>
                <w:b/>
              </w:rPr>
            </w:pPr>
          </w:p>
        </w:tc>
      </w:tr>
      <w:tr w:rsidR="0070665C" w:rsidTr="00030109">
        <w:trPr>
          <w:trHeight w:val="407"/>
        </w:trPr>
        <w:tc>
          <w:tcPr>
            <w:tcW w:w="1380" w:type="dxa"/>
          </w:tcPr>
          <w:p w:rsidR="0070665C" w:rsidRDefault="0070665C" w:rsidP="00030109">
            <w:pPr>
              <w:rPr>
                <w:rFonts w:ascii="Calibri" w:hAnsi="Calibri"/>
              </w:rPr>
            </w:pPr>
            <w:r>
              <w:rPr>
                <w:rFonts w:ascii="Calibri" w:hAnsi="Calibri"/>
              </w:rPr>
              <w:t>1</w:t>
            </w:r>
          </w:p>
        </w:tc>
        <w:tc>
          <w:tcPr>
            <w:tcW w:w="7862" w:type="dxa"/>
            <w:shd w:val="clear" w:color="auto" w:fill="FDE9D9" w:themeFill="accent6" w:themeFillTint="33"/>
          </w:tcPr>
          <w:p w:rsidR="0070665C" w:rsidRPr="00072E24" w:rsidRDefault="0070665C" w:rsidP="00030109">
            <w:pPr>
              <w:rPr>
                <w:rFonts w:asciiTheme="minorHAnsi" w:hAnsiTheme="minorHAnsi" w:cstheme="minorHAnsi"/>
                <w:szCs w:val="22"/>
              </w:rPr>
            </w:pPr>
            <w:r w:rsidRPr="00072E24">
              <w:rPr>
                <w:rFonts w:asciiTheme="minorHAnsi" w:hAnsiTheme="minorHAnsi" w:cstheme="minorHAnsi"/>
                <w:szCs w:val="22"/>
              </w:rPr>
              <w:t>Klein and post-</w:t>
            </w:r>
            <w:proofErr w:type="spellStart"/>
            <w:r w:rsidRPr="00072E24">
              <w:rPr>
                <w:rFonts w:asciiTheme="minorHAnsi" w:hAnsiTheme="minorHAnsi" w:cstheme="minorHAnsi"/>
                <w:szCs w:val="22"/>
              </w:rPr>
              <w:t>Kleinians</w:t>
            </w:r>
            <w:proofErr w:type="spellEnd"/>
            <w:r w:rsidRPr="00072E24">
              <w:rPr>
                <w:rFonts w:asciiTheme="minorHAnsi" w:hAnsiTheme="minorHAnsi" w:cstheme="minorHAnsi"/>
                <w:szCs w:val="22"/>
              </w:rPr>
              <w:t>: Early Object Relations and The Phantasy Life of the Infant</w:t>
            </w:r>
          </w:p>
        </w:tc>
      </w:tr>
      <w:tr w:rsidR="0070665C" w:rsidTr="00030109">
        <w:trPr>
          <w:trHeight w:val="412"/>
        </w:trPr>
        <w:tc>
          <w:tcPr>
            <w:tcW w:w="1380" w:type="dxa"/>
          </w:tcPr>
          <w:p w:rsidR="0070665C" w:rsidRDefault="0070665C" w:rsidP="00030109">
            <w:pPr>
              <w:rPr>
                <w:rFonts w:ascii="Calibri" w:hAnsi="Calibri"/>
              </w:rPr>
            </w:pPr>
            <w:r>
              <w:rPr>
                <w:rFonts w:ascii="Calibri" w:hAnsi="Calibri"/>
              </w:rPr>
              <w:t>2</w:t>
            </w:r>
          </w:p>
        </w:tc>
        <w:tc>
          <w:tcPr>
            <w:tcW w:w="7862" w:type="dxa"/>
            <w:shd w:val="clear" w:color="auto" w:fill="DAEEF3" w:themeFill="accent5" w:themeFillTint="33"/>
          </w:tcPr>
          <w:p w:rsidR="0070665C" w:rsidRPr="00072E24" w:rsidRDefault="0070665C" w:rsidP="00030109">
            <w:pPr>
              <w:rPr>
                <w:rFonts w:asciiTheme="minorHAnsi" w:hAnsiTheme="minorHAnsi" w:cstheme="minorHAnsi"/>
                <w:szCs w:val="22"/>
              </w:rPr>
            </w:pPr>
            <w:r w:rsidRPr="00072E24">
              <w:rPr>
                <w:rFonts w:asciiTheme="minorHAnsi" w:hAnsiTheme="minorHAnsi" w:cstheme="minorHAnsi"/>
                <w:szCs w:val="22"/>
              </w:rPr>
              <w:t>Winnicott and Contemporary Theorists on the Mother-Infant Relationship</w:t>
            </w:r>
          </w:p>
        </w:tc>
      </w:tr>
      <w:tr w:rsidR="0070665C" w:rsidTr="00030109">
        <w:trPr>
          <w:trHeight w:val="419"/>
        </w:trPr>
        <w:tc>
          <w:tcPr>
            <w:tcW w:w="1380" w:type="dxa"/>
          </w:tcPr>
          <w:p w:rsidR="0070665C" w:rsidRDefault="0070665C" w:rsidP="00030109">
            <w:pPr>
              <w:rPr>
                <w:rFonts w:ascii="Calibri" w:hAnsi="Calibri"/>
              </w:rPr>
            </w:pPr>
            <w:r>
              <w:rPr>
                <w:rFonts w:ascii="Calibri" w:hAnsi="Calibri"/>
              </w:rPr>
              <w:t>3</w:t>
            </w:r>
          </w:p>
        </w:tc>
        <w:tc>
          <w:tcPr>
            <w:tcW w:w="7862" w:type="dxa"/>
            <w:shd w:val="clear" w:color="auto" w:fill="E5DFEC" w:themeFill="accent4" w:themeFillTint="33"/>
          </w:tcPr>
          <w:p w:rsidR="0070665C" w:rsidRPr="00072E24" w:rsidRDefault="0070665C" w:rsidP="00030109">
            <w:pPr>
              <w:rPr>
                <w:rFonts w:asciiTheme="minorHAnsi" w:hAnsiTheme="minorHAnsi" w:cstheme="minorHAnsi"/>
                <w:szCs w:val="22"/>
              </w:rPr>
            </w:pPr>
            <w:proofErr w:type="spellStart"/>
            <w:r w:rsidRPr="00072E24">
              <w:rPr>
                <w:rFonts w:asciiTheme="minorHAnsi" w:hAnsiTheme="minorHAnsi" w:cstheme="minorHAnsi"/>
                <w:szCs w:val="22"/>
              </w:rPr>
              <w:t>Bion</w:t>
            </w:r>
            <w:proofErr w:type="spellEnd"/>
            <w:r w:rsidRPr="00072E24">
              <w:rPr>
                <w:rFonts w:asciiTheme="minorHAnsi" w:hAnsiTheme="minorHAnsi" w:cstheme="minorHAnsi"/>
                <w:szCs w:val="22"/>
              </w:rPr>
              <w:t xml:space="preserve"> and Maternal Containment</w:t>
            </w:r>
          </w:p>
        </w:tc>
      </w:tr>
      <w:tr w:rsidR="0070665C" w:rsidTr="00030109">
        <w:trPr>
          <w:trHeight w:val="440"/>
        </w:trPr>
        <w:tc>
          <w:tcPr>
            <w:tcW w:w="1380" w:type="dxa"/>
          </w:tcPr>
          <w:p w:rsidR="0070665C" w:rsidRDefault="0070665C" w:rsidP="00030109">
            <w:pPr>
              <w:rPr>
                <w:rFonts w:ascii="Calibri" w:hAnsi="Calibri"/>
              </w:rPr>
            </w:pPr>
            <w:r>
              <w:rPr>
                <w:rFonts w:ascii="Calibri" w:hAnsi="Calibri"/>
              </w:rPr>
              <w:t>4</w:t>
            </w:r>
          </w:p>
        </w:tc>
        <w:tc>
          <w:tcPr>
            <w:tcW w:w="7862" w:type="dxa"/>
            <w:shd w:val="clear" w:color="auto" w:fill="EAF1DD" w:themeFill="accent3" w:themeFillTint="33"/>
          </w:tcPr>
          <w:p w:rsidR="0070665C" w:rsidRPr="00072E24" w:rsidRDefault="0070665C" w:rsidP="00030109">
            <w:pPr>
              <w:rPr>
                <w:rFonts w:asciiTheme="minorHAnsi" w:hAnsiTheme="minorHAnsi" w:cstheme="minorHAnsi"/>
                <w:szCs w:val="22"/>
              </w:rPr>
            </w:pPr>
            <w:r w:rsidRPr="00072E24">
              <w:rPr>
                <w:rFonts w:asciiTheme="minorHAnsi" w:hAnsiTheme="minorHAnsi" w:cstheme="minorHAnsi"/>
                <w:szCs w:val="22"/>
              </w:rPr>
              <w:t>Fordham – the Core Self and it’s Defences</w:t>
            </w:r>
          </w:p>
        </w:tc>
      </w:tr>
    </w:tbl>
    <w:p w:rsidR="0070665C" w:rsidRDefault="0070665C" w:rsidP="0070665C">
      <w:pPr>
        <w:rPr>
          <w:rFonts w:ascii="Calibri" w:hAnsi="Calibri"/>
          <w:b/>
        </w:rPr>
      </w:pPr>
    </w:p>
    <w:p w:rsidR="0070665C" w:rsidRPr="00072E24" w:rsidRDefault="0070665C" w:rsidP="0070665C">
      <w:pPr>
        <w:rPr>
          <w:rFonts w:ascii="Calibri" w:hAnsi="Calibri"/>
          <w:b/>
          <w:szCs w:val="24"/>
        </w:rPr>
      </w:pPr>
      <w:r w:rsidRPr="00072E24">
        <w:rPr>
          <w:rFonts w:ascii="Calibri" w:hAnsi="Calibri"/>
          <w:b/>
          <w:szCs w:val="24"/>
        </w:rPr>
        <w:t xml:space="preserve">Module 8: </w:t>
      </w:r>
      <w:r>
        <w:rPr>
          <w:rFonts w:asciiTheme="minorHAnsi" w:hAnsiTheme="minorHAnsi" w:cstheme="minorHAnsi"/>
          <w:b/>
          <w:szCs w:val="24"/>
        </w:rPr>
        <w:t>The Emergent</w:t>
      </w:r>
      <w:r w:rsidRPr="00072E24">
        <w:rPr>
          <w:rFonts w:asciiTheme="minorHAnsi" w:hAnsiTheme="minorHAnsi" w:cstheme="minorHAnsi"/>
          <w:b/>
          <w:szCs w:val="24"/>
        </w:rPr>
        <w:t xml:space="preserve"> </w:t>
      </w:r>
      <w:r>
        <w:rPr>
          <w:rFonts w:asciiTheme="minorHAnsi" w:hAnsiTheme="minorHAnsi" w:cstheme="minorHAnsi"/>
          <w:b/>
          <w:szCs w:val="24"/>
        </w:rPr>
        <w:t>Self</w:t>
      </w:r>
      <w:r w:rsidRPr="00072E24">
        <w:rPr>
          <w:rFonts w:asciiTheme="minorHAnsi" w:hAnsiTheme="minorHAnsi" w:cstheme="minorHAnsi"/>
          <w:b/>
          <w:szCs w:val="24"/>
        </w:rPr>
        <w:t>: Narcissism and other difficulties – Self, Family and Society (3 weekends)</w:t>
      </w:r>
    </w:p>
    <w:p w:rsidR="0070665C" w:rsidRDefault="0070665C" w:rsidP="0070665C">
      <w:pPr>
        <w:rPr>
          <w:rFonts w:ascii="Calibri" w:hAnsi="Calibri"/>
        </w:rPr>
      </w:pP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07"/>
        <w:gridCol w:w="7709"/>
      </w:tblGrid>
      <w:tr w:rsidR="0070665C" w:rsidTr="00030109">
        <w:tc>
          <w:tcPr>
            <w:tcW w:w="1312" w:type="dxa"/>
          </w:tcPr>
          <w:p w:rsidR="0070665C" w:rsidRPr="00AE2FFF" w:rsidRDefault="0070665C" w:rsidP="00030109">
            <w:pPr>
              <w:rPr>
                <w:rFonts w:ascii="Calibri" w:hAnsi="Calibri"/>
                <w:b/>
              </w:rPr>
            </w:pPr>
            <w:r w:rsidRPr="00AE2FFF">
              <w:rPr>
                <w:rFonts w:ascii="Calibri" w:hAnsi="Calibri"/>
                <w:b/>
              </w:rPr>
              <w:t>Weekend</w:t>
            </w:r>
          </w:p>
        </w:tc>
        <w:tc>
          <w:tcPr>
            <w:tcW w:w="7930" w:type="dxa"/>
          </w:tcPr>
          <w:p w:rsidR="0070665C" w:rsidRPr="00AE2FFF" w:rsidRDefault="0070665C" w:rsidP="00030109">
            <w:pPr>
              <w:rPr>
                <w:rFonts w:ascii="Calibri" w:hAnsi="Calibri"/>
                <w:b/>
              </w:rPr>
            </w:pPr>
          </w:p>
        </w:tc>
      </w:tr>
      <w:tr w:rsidR="0070665C" w:rsidTr="00030109">
        <w:trPr>
          <w:trHeight w:val="461"/>
        </w:trPr>
        <w:tc>
          <w:tcPr>
            <w:tcW w:w="1312" w:type="dxa"/>
          </w:tcPr>
          <w:p w:rsidR="0070665C" w:rsidRDefault="0070665C" w:rsidP="00030109">
            <w:pPr>
              <w:rPr>
                <w:rFonts w:ascii="Calibri" w:hAnsi="Calibri"/>
              </w:rPr>
            </w:pPr>
            <w:r>
              <w:rPr>
                <w:rFonts w:ascii="Calibri" w:hAnsi="Calibri"/>
              </w:rPr>
              <w:t>1</w:t>
            </w:r>
          </w:p>
        </w:tc>
        <w:tc>
          <w:tcPr>
            <w:tcW w:w="7930" w:type="dxa"/>
            <w:shd w:val="clear" w:color="auto" w:fill="F2DBDB" w:themeFill="accent2" w:themeFillTint="33"/>
          </w:tcPr>
          <w:p w:rsidR="0070665C" w:rsidRPr="00FF7B53" w:rsidRDefault="0070665C" w:rsidP="00030109">
            <w:pPr>
              <w:rPr>
                <w:rFonts w:asciiTheme="minorHAnsi" w:hAnsiTheme="minorHAnsi" w:cstheme="minorHAnsi"/>
                <w:szCs w:val="22"/>
              </w:rPr>
            </w:pPr>
            <w:r w:rsidRPr="00FF7B53">
              <w:rPr>
                <w:rFonts w:asciiTheme="minorHAnsi" w:hAnsiTheme="minorHAnsi" w:cstheme="minorHAnsi"/>
                <w:szCs w:val="22"/>
              </w:rPr>
              <w:t>Shifting Theories of Narcissism – from Freud to the Present</w:t>
            </w:r>
          </w:p>
          <w:p w:rsidR="0070665C" w:rsidRDefault="0070665C" w:rsidP="00030109">
            <w:pPr>
              <w:rPr>
                <w:rFonts w:ascii="Calibri" w:hAnsi="Calibri"/>
              </w:rPr>
            </w:pPr>
          </w:p>
        </w:tc>
      </w:tr>
      <w:tr w:rsidR="0070665C" w:rsidTr="00030109">
        <w:trPr>
          <w:trHeight w:val="497"/>
        </w:trPr>
        <w:tc>
          <w:tcPr>
            <w:tcW w:w="1312" w:type="dxa"/>
          </w:tcPr>
          <w:p w:rsidR="0070665C" w:rsidRDefault="0070665C" w:rsidP="00030109">
            <w:pPr>
              <w:rPr>
                <w:rFonts w:ascii="Calibri" w:hAnsi="Calibri"/>
              </w:rPr>
            </w:pPr>
            <w:r>
              <w:rPr>
                <w:rFonts w:ascii="Calibri" w:hAnsi="Calibri"/>
              </w:rPr>
              <w:t>2</w:t>
            </w:r>
          </w:p>
        </w:tc>
        <w:tc>
          <w:tcPr>
            <w:tcW w:w="7930" w:type="dxa"/>
            <w:shd w:val="clear" w:color="auto" w:fill="DBE5F1" w:themeFill="accent1" w:themeFillTint="33"/>
          </w:tcPr>
          <w:p w:rsidR="0070665C" w:rsidRPr="00FF7B53" w:rsidRDefault="0070665C" w:rsidP="00030109">
            <w:pPr>
              <w:rPr>
                <w:rFonts w:asciiTheme="minorHAnsi" w:hAnsiTheme="minorHAnsi" w:cstheme="minorHAnsi"/>
                <w:szCs w:val="22"/>
              </w:rPr>
            </w:pPr>
            <w:r w:rsidRPr="00FF7B53">
              <w:rPr>
                <w:rFonts w:asciiTheme="minorHAnsi" w:hAnsiTheme="minorHAnsi" w:cstheme="minorHAnsi"/>
                <w:szCs w:val="22"/>
              </w:rPr>
              <w:t>Triangular Space – from Freud to the Intersubjective Third</w:t>
            </w:r>
          </w:p>
        </w:tc>
      </w:tr>
      <w:tr w:rsidR="0070665C" w:rsidTr="00030109">
        <w:trPr>
          <w:trHeight w:val="404"/>
        </w:trPr>
        <w:tc>
          <w:tcPr>
            <w:tcW w:w="1312" w:type="dxa"/>
          </w:tcPr>
          <w:p w:rsidR="0070665C" w:rsidRDefault="0070665C" w:rsidP="00030109">
            <w:pPr>
              <w:rPr>
                <w:rFonts w:ascii="Calibri" w:hAnsi="Calibri"/>
              </w:rPr>
            </w:pPr>
            <w:r>
              <w:rPr>
                <w:rFonts w:ascii="Calibri" w:hAnsi="Calibri"/>
              </w:rPr>
              <w:t>3</w:t>
            </w:r>
          </w:p>
        </w:tc>
        <w:tc>
          <w:tcPr>
            <w:tcW w:w="7930" w:type="dxa"/>
            <w:shd w:val="clear" w:color="auto" w:fill="C6D9F1" w:themeFill="text2" w:themeFillTint="33"/>
          </w:tcPr>
          <w:p w:rsidR="0070665C" w:rsidRPr="00FF7B53" w:rsidRDefault="0070665C" w:rsidP="00030109">
            <w:pPr>
              <w:rPr>
                <w:rFonts w:asciiTheme="minorHAnsi" w:hAnsiTheme="minorHAnsi" w:cstheme="minorHAnsi"/>
                <w:szCs w:val="22"/>
              </w:rPr>
            </w:pPr>
            <w:r w:rsidRPr="00FF7B53">
              <w:rPr>
                <w:rFonts w:asciiTheme="minorHAnsi" w:hAnsiTheme="minorHAnsi" w:cstheme="minorHAnsi"/>
                <w:szCs w:val="22"/>
              </w:rPr>
              <w:t>Social Defence Systems – Groups, Institutions and Society</w:t>
            </w:r>
          </w:p>
        </w:tc>
      </w:tr>
    </w:tbl>
    <w:p w:rsidR="0070665C" w:rsidRPr="002C3C27" w:rsidRDefault="0070665C" w:rsidP="0070665C">
      <w:pPr>
        <w:rPr>
          <w:rFonts w:ascii="Calibri" w:hAnsi="Calibri"/>
          <w:b/>
        </w:rPr>
      </w:pPr>
    </w:p>
    <w:p w:rsidR="0070665C" w:rsidRPr="00FF7B53" w:rsidRDefault="0070665C" w:rsidP="0070665C">
      <w:pPr>
        <w:rPr>
          <w:rFonts w:asciiTheme="minorHAnsi" w:hAnsiTheme="minorHAnsi" w:cstheme="minorHAnsi"/>
          <w:b/>
          <w:szCs w:val="24"/>
        </w:rPr>
      </w:pPr>
      <w:r w:rsidRPr="00FF7B53">
        <w:rPr>
          <w:rFonts w:asciiTheme="minorHAnsi" w:hAnsiTheme="minorHAnsi" w:cstheme="minorHAnsi"/>
          <w:b/>
        </w:rPr>
        <w:t xml:space="preserve">Module 9: </w:t>
      </w:r>
      <w:r>
        <w:rPr>
          <w:rFonts w:asciiTheme="minorHAnsi" w:hAnsiTheme="minorHAnsi" w:cstheme="minorHAnsi"/>
          <w:b/>
          <w:szCs w:val="24"/>
        </w:rPr>
        <w:t>When Things Are Not Ideal</w:t>
      </w:r>
      <w:r w:rsidRPr="00FF7B53">
        <w:rPr>
          <w:rFonts w:asciiTheme="minorHAnsi" w:hAnsiTheme="minorHAnsi" w:cstheme="minorHAnsi"/>
          <w:b/>
          <w:szCs w:val="24"/>
        </w:rPr>
        <w:t>: Loss, Rupture, Repair and Growth (2 weekends)</w:t>
      </w:r>
    </w:p>
    <w:p w:rsidR="0070665C" w:rsidRPr="00D1458B" w:rsidRDefault="0070665C" w:rsidP="0070665C">
      <w:pPr>
        <w:rPr>
          <w:rFonts w:ascii="Arial" w:hAnsi="Arial" w:cs="Arial"/>
          <w:b/>
          <w:szCs w:val="24"/>
        </w:rPr>
      </w:pPr>
    </w:p>
    <w:p w:rsidR="0070665C" w:rsidRPr="00FF7B53" w:rsidRDefault="0070665C" w:rsidP="0070665C">
      <w:pPr>
        <w:rPr>
          <w:rFonts w:asciiTheme="minorHAnsi" w:hAnsiTheme="minorHAnsi" w:cstheme="minorHAnsi"/>
          <w:szCs w:val="24"/>
        </w:rPr>
      </w:pPr>
      <w:r w:rsidRPr="00FF7B53">
        <w:rPr>
          <w:rFonts w:asciiTheme="minorHAnsi" w:hAnsiTheme="minorHAnsi" w:cstheme="minorHAnsi"/>
          <w:szCs w:val="24"/>
        </w:rPr>
        <w:t>This module opens with a detailed study of Freud’s paper ‘Mourning and Melancholia’. We will think about the growth that may emerge from even devastating experiences in life and how loss and rupture feature in the analytic relationship with the potential for growth for both analyst and analysand.</w:t>
      </w:r>
    </w:p>
    <w:p w:rsidR="0070665C" w:rsidRDefault="0070665C" w:rsidP="0070665C">
      <w:pPr>
        <w:rPr>
          <w:rFonts w:ascii="Calibri" w:hAnsi="Calibri"/>
        </w:rPr>
      </w:pPr>
    </w:p>
    <w:tbl>
      <w:tblPr>
        <w:tblStyle w:val="TableGrid"/>
        <w:tblW w:w="0" w:type="auto"/>
        <w:tblLook w:val="04A0" w:firstRow="1" w:lastRow="0" w:firstColumn="1" w:lastColumn="0" w:noHBand="0" w:noVBand="1"/>
      </w:tblPr>
      <w:tblGrid>
        <w:gridCol w:w="1316"/>
        <w:gridCol w:w="7700"/>
      </w:tblGrid>
      <w:tr w:rsidR="0070665C" w:rsidTr="00030109">
        <w:tc>
          <w:tcPr>
            <w:tcW w:w="1321" w:type="dxa"/>
          </w:tcPr>
          <w:p w:rsidR="0070665C" w:rsidRPr="00AE2FFF" w:rsidRDefault="0070665C" w:rsidP="00030109">
            <w:pPr>
              <w:rPr>
                <w:rFonts w:ascii="Calibri" w:hAnsi="Calibri"/>
                <w:b/>
              </w:rPr>
            </w:pPr>
            <w:r w:rsidRPr="00AE2FFF">
              <w:rPr>
                <w:rFonts w:ascii="Calibri" w:hAnsi="Calibri"/>
                <w:b/>
              </w:rPr>
              <w:t>Weekend</w:t>
            </w:r>
          </w:p>
        </w:tc>
        <w:tc>
          <w:tcPr>
            <w:tcW w:w="7921" w:type="dxa"/>
          </w:tcPr>
          <w:p w:rsidR="0070665C" w:rsidRPr="00AE2FFF" w:rsidRDefault="0070665C" w:rsidP="00030109">
            <w:pPr>
              <w:rPr>
                <w:rFonts w:ascii="Calibri" w:hAnsi="Calibri"/>
                <w:b/>
              </w:rPr>
            </w:pPr>
          </w:p>
        </w:tc>
      </w:tr>
      <w:tr w:rsidR="0070665C" w:rsidTr="00030109">
        <w:trPr>
          <w:trHeight w:val="412"/>
        </w:trPr>
        <w:tc>
          <w:tcPr>
            <w:tcW w:w="1321" w:type="dxa"/>
          </w:tcPr>
          <w:p w:rsidR="0070665C" w:rsidRDefault="0070665C" w:rsidP="00030109">
            <w:pPr>
              <w:rPr>
                <w:rFonts w:ascii="Calibri" w:hAnsi="Calibri"/>
              </w:rPr>
            </w:pPr>
            <w:r>
              <w:rPr>
                <w:rFonts w:ascii="Calibri" w:hAnsi="Calibri"/>
              </w:rPr>
              <w:t>1</w:t>
            </w:r>
          </w:p>
        </w:tc>
        <w:tc>
          <w:tcPr>
            <w:tcW w:w="7921" w:type="dxa"/>
            <w:shd w:val="clear" w:color="auto" w:fill="DDD9C3" w:themeFill="background2" w:themeFillShade="E6"/>
          </w:tcPr>
          <w:p w:rsidR="0070665C" w:rsidRPr="00FF7B53" w:rsidRDefault="0070665C" w:rsidP="00030109">
            <w:pPr>
              <w:rPr>
                <w:rFonts w:asciiTheme="minorHAnsi" w:hAnsiTheme="minorHAnsi" w:cstheme="minorHAnsi"/>
                <w:szCs w:val="22"/>
              </w:rPr>
            </w:pPr>
            <w:r w:rsidRPr="00FF7B53">
              <w:rPr>
                <w:rFonts w:asciiTheme="minorHAnsi" w:hAnsiTheme="minorHAnsi" w:cstheme="minorHAnsi"/>
                <w:szCs w:val="22"/>
              </w:rPr>
              <w:t>The Challenge of Loss</w:t>
            </w:r>
          </w:p>
        </w:tc>
      </w:tr>
      <w:tr w:rsidR="0070665C" w:rsidTr="00030109">
        <w:trPr>
          <w:trHeight w:val="547"/>
        </w:trPr>
        <w:tc>
          <w:tcPr>
            <w:tcW w:w="1321" w:type="dxa"/>
          </w:tcPr>
          <w:p w:rsidR="0070665C" w:rsidRDefault="0070665C" w:rsidP="00030109">
            <w:pPr>
              <w:rPr>
                <w:rFonts w:ascii="Calibri" w:hAnsi="Calibri"/>
              </w:rPr>
            </w:pPr>
            <w:r>
              <w:rPr>
                <w:rFonts w:ascii="Calibri" w:hAnsi="Calibri"/>
              </w:rPr>
              <w:t>2</w:t>
            </w:r>
          </w:p>
        </w:tc>
        <w:tc>
          <w:tcPr>
            <w:tcW w:w="7921" w:type="dxa"/>
            <w:shd w:val="clear" w:color="auto" w:fill="F2F2F2" w:themeFill="background1" w:themeFillShade="F2"/>
          </w:tcPr>
          <w:p w:rsidR="0070665C" w:rsidRPr="00FF7B53" w:rsidRDefault="0070665C" w:rsidP="00030109">
            <w:pPr>
              <w:rPr>
                <w:rFonts w:asciiTheme="minorHAnsi" w:hAnsiTheme="minorHAnsi" w:cstheme="minorHAnsi"/>
                <w:szCs w:val="22"/>
              </w:rPr>
            </w:pPr>
            <w:r w:rsidRPr="00FF7B53">
              <w:rPr>
                <w:rFonts w:asciiTheme="minorHAnsi" w:hAnsiTheme="minorHAnsi" w:cstheme="minorHAnsi"/>
                <w:szCs w:val="22"/>
              </w:rPr>
              <w:t>Rupture and repair in the Consulting Room and the Outside World – the potential for destruction or growth.</w:t>
            </w:r>
          </w:p>
        </w:tc>
      </w:tr>
    </w:tbl>
    <w:p w:rsidR="00181CA2" w:rsidRDefault="00181CA2"/>
    <w:sectPr w:rsidR="00181CA2" w:rsidSect="00181C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581" w:rsidRDefault="00BB1581" w:rsidP="0070665C">
      <w:r>
        <w:separator/>
      </w:r>
    </w:p>
  </w:endnote>
  <w:endnote w:type="continuationSeparator" w:id="0">
    <w:p w:rsidR="00BB1581" w:rsidRDefault="00BB1581" w:rsidP="0070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90782"/>
      <w:docPartObj>
        <w:docPartGallery w:val="Page Numbers (Bottom of Page)"/>
        <w:docPartUnique/>
      </w:docPartObj>
    </w:sdtPr>
    <w:sdtEndPr/>
    <w:sdtContent>
      <w:p w:rsidR="0070665C" w:rsidRDefault="003557A3">
        <w:pPr>
          <w:pStyle w:val="Footer"/>
          <w:jc w:val="right"/>
        </w:pPr>
        <w:r>
          <w:fldChar w:fldCharType="begin"/>
        </w:r>
        <w:r>
          <w:instrText xml:space="preserve"> PAGE   \* MERGEFORMAT </w:instrText>
        </w:r>
        <w:r>
          <w:fldChar w:fldCharType="separate"/>
        </w:r>
        <w:r w:rsidR="004D6011">
          <w:rPr>
            <w:noProof/>
          </w:rPr>
          <w:t>4</w:t>
        </w:r>
        <w:r>
          <w:rPr>
            <w:noProof/>
          </w:rPr>
          <w:fldChar w:fldCharType="end"/>
        </w:r>
      </w:p>
    </w:sdtContent>
  </w:sdt>
  <w:p w:rsidR="0070665C" w:rsidRDefault="0070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581" w:rsidRDefault="00BB1581" w:rsidP="0070665C">
      <w:r>
        <w:separator/>
      </w:r>
    </w:p>
  </w:footnote>
  <w:footnote w:type="continuationSeparator" w:id="0">
    <w:p w:rsidR="00BB1581" w:rsidRDefault="00BB1581" w:rsidP="0070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5C"/>
    <w:rsid w:val="0017654E"/>
    <w:rsid w:val="00180D5E"/>
    <w:rsid w:val="00181CA2"/>
    <w:rsid w:val="003557A3"/>
    <w:rsid w:val="0040091B"/>
    <w:rsid w:val="004D6011"/>
    <w:rsid w:val="0070665C"/>
    <w:rsid w:val="00706EF1"/>
    <w:rsid w:val="008761DC"/>
    <w:rsid w:val="00AD596A"/>
    <w:rsid w:val="00BB1581"/>
    <w:rsid w:val="00C82654"/>
    <w:rsid w:val="00D21487"/>
    <w:rsid w:val="00DD30B1"/>
    <w:rsid w:val="00E5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5AA6"/>
  <w15:docId w15:val="{E831E0EB-E783-46D2-8A74-0969BFB8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65C"/>
    <w:rPr>
      <w:rFonts w:ascii="Tahoma" w:hAnsi="Tahoma" w:cs="Tahoma"/>
      <w:sz w:val="16"/>
      <w:szCs w:val="16"/>
    </w:rPr>
  </w:style>
  <w:style w:type="character" w:customStyle="1" w:styleId="BalloonTextChar">
    <w:name w:val="Balloon Text Char"/>
    <w:basedOn w:val="DefaultParagraphFont"/>
    <w:link w:val="BalloonText"/>
    <w:uiPriority w:val="99"/>
    <w:semiHidden/>
    <w:rsid w:val="0070665C"/>
    <w:rPr>
      <w:rFonts w:ascii="Tahoma" w:eastAsia="Times New Roman" w:hAnsi="Tahoma" w:cs="Tahoma"/>
      <w:sz w:val="16"/>
      <w:szCs w:val="16"/>
    </w:rPr>
  </w:style>
  <w:style w:type="paragraph" w:styleId="Header">
    <w:name w:val="header"/>
    <w:basedOn w:val="Normal"/>
    <w:link w:val="HeaderChar"/>
    <w:uiPriority w:val="99"/>
    <w:semiHidden/>
    <w:unhideWhenUsed/>
    <w:rsid w:val="0070665C"/>
    <w:pPr>
      <w:tabs>
        <w:tab w:val="center" w:pos="4513"/>
        <w:tab w:val="right" w:pos="9026"/>
      </w:tabs>
    </w:pPr>
  </w:style>
  <w:style w:type="character" w:customStyle="1" w:styleId="HeaderChar">
    <w:name w:val="Header Char"/>
    <w:basedOn w:val="DefaultParagraphFont"/>
    <w:link w:val="Header"/>
    <w:uiPriority w:val="99"/>
    <w:semiHidden/>
    <w:rsid w:val="007066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0665C"/>
    <w:pPr>
      <w:tabs>
        <w:tab w:val="center" w:pos="4513"/>
        <w:tab w:val="right" w:pos="9026"/>
      </w:tabs>
    </w:pPr>
  </w:style>
  <w:style w:type="character" w:customStyle="1" w:styleId="FooterChar">
    <w:name w:val="Footer Char"/>
    <w:basedOn w:val="DefaultParagraphFont"/>
    <w:link w:val="Footer"/>
    <w:uiPriority w:val="99"/>
    <w:rsid w:val="007066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 Suss</cp:lastModifiedBy>
  <cp:revision>2</cp:revision>
  <dcterms:created xsi:type="dcterms:W3CDTF">2024-02-15T14:31:00Z</dcterms:created>
  <dcterms:modified xsi:type="dcterms:W3CDTF">2024-02-15T14:31:00Z</dcterms:modified>
</cp:coreProperties>
</file>